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11E" w:rsidRPr="006D1686" w:rsidRDefault="008D711E" w:rsidP="008D711E">
      <w:pPr>
        <w:pStyle w:val="zalbold-centr"/>
        <w:spacing w:line="240" w:lineRule="auto"/>
        <w:jc w:val="right"/>
        <w:rPr>
          <w:rFonts w:asciiTheme="minorHAnsi" w:hAnsiTheme="minorHAnsi" w:cs="Times New Roman"/>
          <w:b w:val="0"/>
          <w:color w:val="auto"/>
          <w:sz w:val="20"/>
          <w:szCs w:val="20"/>
        </w:rPr>
      </w:pPr>
    </w:p>
    <w:p w:rsidR="00546B3C" w:rsidRPr="006D1686" w:rsidRDefault="000615C9" w:rsidP="00546B3C">
      <w:pPr>
        <w:pStyle w:val="zalbold-centr"/>
        <w:spacing w:line="240" w:lineRule="auto"/>
        <w:rPr>
          <w:rFonts w:asciiTheme="minorHAnsi" w:hAnsiTheme="minorHAnsi" w:cs="Times New Roman"/>
          <w:color w:val="auto"/>
          <w:sz w:val="24"/>
          <w:szCs w:val="24"/>
        </w:rPr>
      </w:pPr>
      <w:r>
        <w:rPr>
          <w:rFonts w:asciiTheme="minorHAnsi" w:hAnsiTheme="minorHAnsi" w:cs="Times New Roman"/>
          <w:color w:val="auto"/>
          <w:sz w:val="24"/>
          <w:szCs w:val="24"/>
        </w:rPr>
        <w:t>Zarządzenie nr 21</w:t>
      </w:r>
      <w:r w:rsidR="00546B3C" w:rsidRPr="006D1686">
        <w:rPr>
          <w:rFonts w:asciiTheme="minorHAnsi" w:hAnsiTheme="minorHAnsi" w:cs="Times New Roman"/>
          <w:color w:val="auto"/>
          <w:sz w:val="24"/>
          <w:szCs w:val="24"/>
        </w:rPr>
        <w:t>/</w:t>
      </w:r>
      <w:r>
        <w:rPr>
          <w:rFonts w:asciiTheme="minorHAnsi" w:hAnsiTheme="minorHAnsi" w:cs="Times New Roman"/>
          <w:color w:val="auto"/>
          <w:sz w:val="24"/>
          <w:szCs w:val="24"/>
        </w:rPr>
        <w:t>2023</w:t>
      </w:r>
    </w:p>
    <w:p w:rsidR="00546B3C" w:rsidRPr="006D1686" w:rsidRDefault="00546B3C" w:rsidP="00546B3C">
      <w:pPr>
        <w:pStyle w:val="zalbold-centr"/>
        <w:spacing w:line="240" w:lineRule="auto"/>
        <w:rPr>
          <w:rFonts w:asciiTheme="minorHAnsi" w:hAnsiTheme="minorHAnsi" w:cs="Times New Roman"/>
          <w:color w:val="auto"/>
          <w:sz w:val="24"/>
          <w:szCs w:val="24"/>
        </w:rPr>
      </w:pPr>
      <w:r w:rsidRPr="006D1686">
        <w:rPr>
          <w:rFonts w:asciiTheme="minorHAnsi" w:hAnsiTheme="minorHAnsi" w:cs="Times New Roman"/>
          <w:color w:val="auto"/>
          <w:sz w:val="24"/>
          <w:szCs w:val="24"/>
        </w:rPr>
        <w:t>Starosty Jarocińskiego</w:t>
      </w:r>
    </w:p>
    <w:p w:rsidR="00546B3C" w:rsidRPr="006D1686" w:rsidRDefault="000615C9" w:rsidP="00546B3C">
      <w:pPr>
        <w:pStyle w:val="zalbold-centr"/>
        <w:spacing w:line="240" w:lineRule="auto"/>
        <w:rPr>
          <w:rFonts w:asciiTheme="minorHAnsi" w:hAnsiTheme="minorHAnsi" w:cs="Times New Roman"/>
          <w:i/>
          <w:color w:val="auto"/>
          <w:sz w:val="24"/>
          <w:szCs w:val="24"/>
        </w:rPr>
      </w:pPr>
      <w:r>
        <w:rPr>
          <w:rFonts w:asciiTheme="minorHAnsi" w:hAnsiTheme="minorHAnsi" w:cs="Times New Roman"/>
          <w:color w:val="auto"/>
          <w:sz w:val="24"/>
          <w:szCs w:val="24"/>
        </w:rPr>
        <w:t>z dnia 23 lutego 2023 r.</w:t>
      </w:r>
    </w:p>
    <w:p w:rsidR="00546B3C" w:rsidRPr="006D1686" w:rsidRDefault="00546B3C" w:rsidP="00546B3C">
      <w:pPr>
        <w:pStyle w:val="zalbold-centr"/>
        <w:spacing w:line="240" w:lineRule="auto"/>
        <w:rPr>
          <w:rFonts w:asciiTheme="minorHAnsi" w:hAnsiTheme="minorHAnsi" w:cs="Times New Roman"/>
          <w:color w:val="auto"/>
          <w:sz w:val="24"/>
          <w:szCs w:val="24"/>
        </w:rPr>
      </w:pPr>
      <w:r w:rsidRPr="006D1686">
        <w:rPr>
          <w:rFonts w:asciiTheme="minorHAnsi" w:hAnsiTheme="minorHAnsi" w:cs="Times New Roman"/>
          <w:color w:val="auto"/>
          <w:sz w:val="24"/>
          <w:szCs w:val="24"/>
        </w:rPr>
        <w:t xml:space="preserve">w sprawie wprowadzenia instrukcji zasad (polityki) rachunkowości </w:t>
      </w:r>
    </w:p>
    <w:p w:rsidR="00546B3C" w:rsidRPr="006D1686" w:rsidRDefault="00546B3C" w:rsidP="00546B3C">
      <w:pPr>
        <w:pStyle w:val="zalbold-centr"/>
        <w:spacing w:line="240" w:lineRule="auto"/>
        <w:rPr>
          <w:rFonts w:asciiTheme="minorHAnsi" w:hAnsiTheme="minorHAnsi" w:cs="Times New Roman"/>
          <w:color w:val="auto"/>
          <w:sz w:val="24"/>
          <w:szCs w:val="24"/>
        </w:rPr>
      </w:pPr>
    </w:p>
    <w:p w:rsidR="00625FBC" w:rsidRPr="000615C9" w:rsidRDefault="00546B3C" w:rsidP="00625FBC">
      <w:pPr>
        <w:pStyle w:val="Zal-text"/>
        <w:spacing w:line="240" w:lineRule="auto"/>
        <w:rPr>
          <w:rFonts w:asciiTheme="minorHAnsi" w:hAnsiTheme="minorHAnsi" w:cs="Times New Roman"/>
          <w:color w:val="auto"/>
          <w:sz w:val="24"/>
          <w:szCs w:val="24"/>
        </w:rPr>
      </w:pPr>
      <w:r w:rsidRPr="000615C9">
        <w:rPr>
          <w:rFonts w:asciiTheme="minorHAnsi" w:hAnsiTheme="minorHAnsi" w:cs="Times New Roman"/>
          <w:color w:val="auto"/>
          <w:sz w:val="24"/>
          <w:szCs w:val="24"/>
        </w:rPr>
        <w:t>Na podstawie</w:t>
      </w:r>
      <w:r w:rsidR="002C06A0" w:rsidRPr="000615C9">
        <w:rPr>
          <w:rFonts w:asciiTheme="minorHAnsi" w:hAnsiTheme="minorHAnsi" w:cs="Times New Roman"/>
          <w:color w:val="auto"/>
          <w:sz w:val="24"/>
          <w:szCs w:val="24"/>
        </w:rPr>
        <w:t xml:space="preserve"> art. 35 ust. 2 ustawy z dnia 5 czerwca 1998 r. o samorządzie powiatowym</w:t>
      </w:r>
      <w:r w:rsidR="008F573B" w:rsidRPr="000615C9">
        <w:rPr>
          <w:rFonts w:asciiTheme="minorHAnsi" w:hAnsiTheme="minorHAnsi" w:cs="Times New Roman"/>
          <w:color w:val="auto"/>
          <w:sz w:val="24"/>
          <w:szCs w:val="24"/>
        </w:rPr>
        <w:br/>
      </w:r>
      <w:r w:rsidR="002C06A0" w:rsidRPr="000615C9">
        <w:rPr>
          <w:rFonts w:asciiTheme="minorHAnsi" w:hAnsiTheme="minorHAnsi" w:cs="Times New Roman"/>
          <w:color w:val="auto"/>
          <w:sz w:val="24"/>
          <w:szCs w:val="24"/>
        </w:rPr>
        <w:t xml:space="preserve"> (</w:t>
      </w:r>
      <w:r w:rsidR="002F3DB9" w:rsidRPr="000615C9">
        <w:rPr>
          <w:rFonts w:asciiTheme="minorHAnsi" w:hAnsiTheme="minorHAnsi" w:cs="Times New Roman"/>
          <w:color w:val="auto"/>
          <w:sz w:val="24"/>
          <w:szCs w:val="24"/>
        </w:rPr>
        <w:t>t.j. </w:t>
      </w:r>
      <w:r w:rsidR="002C06A0" w:rsidRPr="000615C9">
        <w:rPr>
          <w:rFonts w:asciiTheme="minorHAnsi" w:hAnsiTheme="minorHAnsi" w:cs="Times New Roman"/>
          <w:color w:val="auto"/>
          <w:sz w:val="24"/>
          <w:szCs w:val="24"/>
        </w:rPr>
        <w:t xml:space="preserve">Dz. U. z </w:t>
      </w:r>
      <w:r w:rsidR="008F573B" w:rsidRPr="000615C9">
        <w:rPr>
          <w:rFonts w:asciiTheme="minorHAnsi" w:hAnsiTheme="minorHAnsi" w:cs="Times New Roman"/>
          <w:color w:val="auto"/>
          <w:sz w:val="24"/>
          <w:szCs w:val="24"/>
        </w:rPr>
        <w:t>2022</w:t>
      </w:r>
      <w:r w:rsidR="00D36724" w:rsidRPr="000615C9">
        <w:rPr>
          <w:rFonts w:asciiTheme="minorHAnsi" w:hAnsiTheme="minorHAnsi" w:cs="Times New Roman"/>
          <w:color w:val="auto"/>
          <w:sz w:val="24"/>
          <w:szCs w:val="24"/>
        </w:rPr>
        <w:t xml:space="preserve"> r. poz. </w:t>
      </w:r>
      <w:r w:rsidR="008F573B" w:rsidRPr="000615C9">
        <w:rPr>
          <w:rFonts w:asciiTheme="minorHAnsi" w:hAnsiTheme="minorHAnsi" w:cs="Times New Roman"/>
          <w:color w:val="auto"/>
          <w:sz w:val="24"/>
          <w:szCs w:val="24"/>
        </w:rPr>
        <w:t>1526</w:t>
      </w:r>
      <w:r w:rsidR="002F3DB9" w:rsidRPr="000615C9">
        <w:rPr>
          <w:rFonts w:asciiTheme="minorHAnsi" w:hAnsiTheme="minorHAnsi" w:cs="Times New Roman"/>
          <w:color w:val="auto"/>
          <w:sz w:val="24"/>
          <w:szCs w:val="24"/>
        </w:rPr>
        <w:t xml:space="preserve"> z późn. zm.)</w:t>
      </w:r>
      <w:r w:rsidRPr="000615C9">
        <w:rPr>
          <w:rFonts w:asciiTheme="minorHAnsi" w:hAnsiTheme="minorHAnsi" w:cs="Times New Roman"/>
          <w:color w:val="auto"/>
          <w:sz w:val="24"/>
          <w:szCs w:val="24"/>
        </w:rPr>
        <w:t xml:space="preserve"> </w:t>
      </w:r>
      <w:r w:rsidR="002F3DB9" w:rsidRPr="000615C9">
        <w:rPr>
          <w:rFonts w:asciiTheme="minorHAnsi" w:hAnsiTheme="minorHAnsi" w:cs="Times New Roman"/>
          <w:color w:val="auto"/>
          <w:sz w:val="24"/>
          <w:szCs w:val="24"/>
        </w:rPr>
        <w:t xml:space="preserve">oraz </w:t>
      </w:r>
      <w:r w:rsidRPr="000615C9">
        <w:rPr>
          <w:rFonts w:asciiTheme="minorHAnsi" w:hAnsiTheme="minorHAnsi" w:cs="Times New Roman"/>
          <w:color w:val="auto"/>
          <w:sz w:val="24"/>
          <w:szCs w:val="24"/>
        </w:rPr>
        <w:t>art. 10 ust. 2 usta</w:t>
      </w:r>
      <w:r w:rsidR="00DC1C03" w:rsidRPr="000615C9">
        <w:rPr>
          <w:rFonts w:asciiTheme="minorHAnsi" w:hAnsiTheme="minorHAnsi" w:cs="Times New Roman"/>
          <w:color w:val="auto"/>
          <w:sz w:val="24"/>
          <w:szCs w:val="24"/>
        </w:rPr>
        <w:t xml:space="preserve">wy z dnia </w:t>
      </w:r>
      <w:r w:rsidR="00D36724" w:rsidRPr="000615C9">
        <w:rPr>
          <w:rFonts w:asciiTheme="minorHAnsi" w:hAnsiTheme="minorHAnsi" w:cs="Times New Roman"/>
          <w:color w:val="auto"/>
          <w:sz w:val="24"/>
          <w:szCs w:val="24"/>
        </w:rPr>
        <w:br/>
      </w:r>
      <w:r w:rsidR="00DC1C03" w:rsidRPr="000615C9">
        <w:rPr>
          <w:rFonts w:asciiTheme="minorHAnsi" w:hAnsiTheme="minorHAnsi" w:cs="Times New Roman"/>
          <w:color w:val="auto"/>
          <w:sz w:val="24"/>
          <w:szCs w:val="24"/>
        </w:rPr>
        <w:t>29 września 1994 </w:t>
      </w:r>
      <w:r w:rsidR="002F3DB9" w:rsidRPr="000615C9">
        <w:rPr>
          <w:rFonts w:asciiTheme="minorHAnsi" w:hAnsiTheme="minorHAnsi" w:cs="Times New Roman"/>
          <w:color w:val="auto"/>
          <w:sz w:val="24"/>
          <w:szCs w:val="24"/>
        </w:rPr>
        <w:t>r. o </w:t>
      </w:r>
      <w:r w:rsidRPr="000615C9">
        <w:rPr>
          <w:rFonts w:asciiTheme="minorHAnsi" w:hAnsiTheme="minorHAnsi" w:cs="Times New Roman"/>
          <w:color w:val="auto"/>
          <w:sz w:val="24"/>
          <w:szCs w:val="24"/>
        </w:rPr>
        <w:t>rachunkowości (t</w:t>
      </w:r>
      <w:r w:rsidR="002F3DB9" w:rsidRPr="000615C9">
        <w:rPr>
          <w:rFonts w:asciiTheme="minorHAnsi" w:hAnsiTheme="minorHAnsi" w:cs="Times New Roman"/>
          <w:color w:val="auto"/>
          <w:sz w:val="24"/>
          <w:szCs w:val="24"/>
        </w:rPr>
        <w:t>.</w:t>
      </w:r>
      <w:r w:rsidRPr="000615C9">
        <w:rPr>
          <w:rFonts w:asciiTheme="minorHAnsi" w:hAnsiTheme="minorHAnsi" w:cs="Times New Roman"/>
          <w:color w:val="auto"/>
          <w:sz w:val="24"/>
          <w:szCs w:val="24"/>
        </w:rPr>
        <w:t xml:space="preserve"> j</w:t>
      </w:r>
      <w:r w:rsidR="002F3DB9" w:rsidRPr="000615C9">
        <w:rPr>
          <w:rFonts w:asciiTheme="minorHAnsi" w:hAnsiTheme="minorHAnsi" w:cs="Times New Roman"/>
          <w:color w:val="auto"/>
          <w:sz w:val="24"/>
          <w:szCs w:val="24"/>
        </w:rPr>
        <w:t xml:space="preserve">. </w:t>
      </w:r>
      <w:r w:rsidR="00D0155B" w:rsidRPr="000615C9">
        <w:rPr>
          <w:rFonts w:asciiTheme="minorHAnsi" w:hAnsiTheme="minorHAnsi" w:cs="Times New Roman"/>
          <w:color w:val="auto"/>
          <w:sz w:val="24"/>
          <w:szCs w:val="24"/>
        </w:rPr>
        <w:t>Dz. U. z 2023</w:t>
      </w:r>
      <w:r w:rsidR="00D36724" w:rsidRPr="000615C9">
        <w:rPr>
          <w:rFonts w:asciiTheme="minorHAnsi" w:hAnsiTheme="minorHAnsi" w:cs="Times New Roman"/>
          <w:color w:val="auto"/>
          <w:sz w:val="24"/>
          <w:szCs w:val="24"/>
        </w:rPr>
        <w:t xml:space="preserve"> r. poz. </w:t>
      </w:r>
      <w:r w:rsidR="00D0155B" w:rsidRPr="000615C9">
        <w:rPr>
          <w:rFonts w:asciiTheme="minorHAnsi" w:hAnsiTheme="minorHAnsi" w:cs="Times New Roman"/>
          <w:color w:val="auto"/>
          <w:sz w:val="24"/>
          <w:szCs w:val="24"/>
        </w:rPr>
        <w:t>120</w:t>
      </w:r>
      <w:r w:rsidRPr="000615C9">
        <w:rPr>
          <w:rFonts w:asciiTheme="minorHAnsi" w:hAnsiTheme="minorHAnsi" w:cs="Times New Roman"/>
          <w:color w:val="auto"/>
          <w:sz w:val="24"/>
          <w:szCs w:val="24"/>
        </w:rPr>
        <w:t xml:space="preserve"> z</w:t>
      </w:r>
      <w:r w:rsidR="00E74323" w:rsidRPr="000615C9">
        <w:rPr>
          <w:rFonts w:asciiTheme="minorHAnsi" w:hAnsiTheme="minorHAnsi" w:cs="Times New Roman"/>
          <w:color w:val="auto"/>
          <w:sz w:val="24"/>
          <w:szCs w:val="24"/>
        </w:rPr>
        <w:t xml:space="preserve"> późn.</w:t>
      </w:r>
      <w:r w:rsidRPr="000615C9">
        <w:rPr>
          <w:rFonts w:asciiTheme="minorHAnsi" w:hAnsiTheme="minorHAnsi" w:cs="Times New Roman"/>
          <w:color w:val="auto"/>
          <w:sz w:val="24"/>
          <w:szCs w:val="24"/>
        </w:rPr>
        <w:t xml:space="preserve"> zm.) zarządzam, co następuje:</w:t>
      </w:r>
    </w:p>
    <w:p w:rsidR="00625FBC" w:rsidRPr="00916C19" w:rsidRDefault="00625FBC" w:rsidP="00625FBC">
      <w:pPr>
        <w:pStyle w:val="Zal-text"/>
        <w:spacing w:line="240" w:lineRule="auto"/>
        <w:rPr>
          <w:rFonts w:asciiTheme="minorHAnsi" w:hAnsiTheme="minorHAnsi" w:cs="Times New Roman"/>
          <w:color w:val="FF0000"/>
          <w:sz w:val="24"/>
          <w:szCs w:val="24"/>
        </w:rPr>
      </w:pPr>
    </w:p>
    <w:p w:rsidR="00625FBC" w:rsidRPr="00DD0B07" w:rsidRDefault="00546B3C" w:rsidP="00625FBC">
      <w:pPr>
        <w:pStyle w:val="Zal-text"/>
        <w:spacing w:line="240" w:lineRule="auto"/>
        <w:rPr>
          <w:rFonts w:asciiTheme="minorHAnsi" w:hAnsiTheme="minorHAnsi" w:cs="Times New Roman"/>
          <w:color w:val="auto"/>
          <w:sz w:val="24"/>
          <w:szCs w:val="24"/>
        </w:rPr>
      </w:pPr>
      <w:r w:rsidRPr="00DD0B07">
        <w:rPr>
          <w:rFonts w:asciiTheme="minorHAnsi" w:hAnsiTheme="minorHAnsi" w:cs="Times New Roman"/>
          <w:color w:val="auto"/>
          <w:sz w:val="24"/>
          <w:szCs w:val="24"/>
        </w:rPr>
        <w:t xml:space="preserve">§ 1. Wprowadzam </w:t>
      </w:r>
      <w:r w:rsidR="00026C75" w:rsidRPr="00DD0B07">
        <w:rPr>
          <w:rFonts w:asciiTheme="minorHAnsi" w:hAnsiTheme="minorHAnsi" w:cs="Times New Roman"/>
          <w:color w:val="auto"/>
          <w:sz w:val="24"/>
          <w:szCs w:val="24"/>
        </w:rPr>
        <w:t>instrukcję</w:t>
      </w:r>
      <w:r w:rsidRPr="00DD0B07">
        <w:rPr>
          <w:rFonts w:asciiTheme="minorHAnsi" w:hAnsiTheme="minorHAnsi" w:cs="Times New Roman"/>
          <w:color w:val="auto"/>
          <w:sz w:val="24"/>
          <w:szCs w:val="24"/>
        </w:rPr>
        <w:t xml:space="preserve"> zasad (pol</w:t>
      </w:r>
      <w:r w:rsidR="002C0862" w:rsidRPr="00DD0B07">
        <w:rPr>
          <w:rFonts w:asciiTheme="minorHAnsi" w:hAnsiTheme="minorHAnsi" w:cs="Times New Roman"/>
          <w:color w:val="auto"/>
          <w:sz w:val="24"/>
          <w:szCs w:val="24"/>
        </w:rPr>
        <w:t>ityki) rachunkowości stanowiąc</w:t>
      </w:r>
      <w:r w:rsidR="00026C75" w:rsidRPr="00DD0B07">
        <w:rPr>
          <w:rFonts w:asciiTheme="minorHAnsi" w:hAnsiTheme="minorHAnsi" w:cs="Times New Roman"/>
          <w:color w:val="auto"/>
          <w:sz w:val="24"/>
          <w:szCs w:val="24"/>
        </w:rPr>
        <w:t>ą</w:t>
      </w:r>
      <w:r w:rsidR="002C0862" w:rsidRPr="00DD0B07">
        <w:rPr>
          <w:rFonts w:asciiTheme="minorHAnsi" w:hAnsiTheme="minorHAnsi" w:cs="Times New Roman"/>
          <w:color w:val="auto"/>
          <w:sz w:val="24"/>
          <w:szCs w:val="24"/>
        </w:rPr>
        <w:t xml:space="preserve"> </w:t>
      </w:r>
      <w:r w:rsidRPr="00DD0B07">
        <w:rPr>
          <w:rFonts w:asciiTheme="minorHAnsi" w:hAnsiTheme="minorHAnsi" w:cs="Times New Roman"/>
          <w:color w:val="auto"/>
          <w:sz w:val="24"/>
          <w:szCs w:val="24"/>
        </w:rPr>
        <w:t>załącznik do niniejszego zarządzenia.</w:t>
      </w:r>
      <w:r w:rsidR="00625FBC" w:rsidRPr="00DD0B07">
        <w:rPr>
          <w:rFonts w:asciiTheme="minorHAnsi" w:hAnsiTheme="minorHAnsi" w:cs="Times New Roman"/>
          <w:color w:val="auto"/>
          <w:sz w:val="24"/>
          <w:szCs w:val="24"/>
        </w:rPr>
        <w:t xml:space="preserve"> </w:t>
      </w:r>
    </w:p>
    <w:p w:rsidR="00625FBC" w:rsidRPr="00DD0B07" w:rsidRDefault="00625FBC" w:rsidP="00625FBC">
      <w:pPr>
        <w:pStyle w:val="Zal-text"/>
        <w:spacing w:line="240" w:lineRule="auto"/>
        <w:rPr>
          <w:rFonts w:asciiTheme="minorHAnsi" w:hAnsiTheme="minorHAnsi" w:cs="Times New Roman"/>
          <w:color w:val="auto"/>
          <w:sz w:val="24"/>
          <w:szCs w:val="24"/>
        </w:rPr>
      </w:pPr>
    </w:p>
    <w:p w:rsidR="00625FBC" w:rsidRPr="00DD0B07" w:rsidRDefault="00546B3C" w:rsidP="00625FBC">
      <w:pPr>
        <w:pStyle w:val="Zal-text"/>
        <w:spacing w:line="240" w:lineRule="auto"/>
        <w:rPr>
          <w:rFonts w:asciiTheme="minorHAnsi" w:hAnsiTheme="minorHAnsi" w:cs="Times New Roman"/>
          <w:color w:val="auto"/>
          <w:sz w:val="24"/>
          <w:szCs w:val="24"/>
        </w:rPr>
      </w:pPr>
      <w:r w:rsidRPr="00DD0B07">
        <w:rPr>
          <w:rFonts w:asciiTheme="minorHAnsi" w:hAnsiTheme="minorHAnsi" w:cs="Times New Roman"/>
          <w:color w:val="auto"/>
          <w:sz w:val="24"/>
          <w:szCs w:val="24"/>
        </w:rPr>
        <w:t>§ 2. Wykonanie zarządzenia powierza się Głównemu Księgowemu Starostwa Powiatowego w Jarocinie.</w:t>
      </w:r>
    </w:p>
    <w:p w:rsidR="00625FBC" w:rsidRPr="00916C19" w:rsidRDefault="00625FBC" w:rsidP="00625FBC">
      <w:pPr>
        <w:pStyle w:val="Zal-text"/>
        <w:spacing w:line="240" w:lineRule="auto"/>
        <w:rPr>
          <w:rFonts w:asciiTheme="minorHAnsi" w:hAnsiTheme="minorHAnsi" w:cs="Times New Roman"/>
          <w:color w:val="FF0000"/>
          <w:sz w:val="24"/>
          <w:szCs w:val="24"/>
        </w:rPr>
      </w:pPr>
    </w:p>
    <w:p w:rsidR="00625FBC" w:rsidRPr="000615C9" w:rsidRDefault="00205561" w:rsidP="00625FBC">
      <w:pPr>
        <w:pStyle w:val="Zal-text"/>
        <w:spacing w:line="240" w:lineRule="auto"/>
        <w:rPr>
          <w:rFonts w:asciiTheme="minorHAnsi" w:hAnsiTheme="minorHAnsi" w:cs="Times New Roman"/>
          <w:color w:val="auto"/>
          <w:sz w:val="24"/>
          <w:szCs w:val="24"/>
        </w:rPr>
      </w:pPr>
      <w:r w:rsidRPr="000615C9">
        <w:rPr>
          <w:rFonts w:asciiTheme="minorHAnsi" w:hAnsiTheme="minorHAnsi" w:cs="Times New Roman"/>
          <w:color w:val="auto"/>
          <w:sz w:val="24"/>
          <w:szCs w:val="24"/>
        </w:rPr>
        <w:t xml:space="preserve">§ 3. Traci moc </w:t>
      </w:r>
      <w:r w:rsidR="00DD0B07" w:rsidRPr="000615C9">
        <w:rPr>
          <w:rFonts w:asciiTheme="minorHAnsi" w:hAnsiTheme="minorHAnsi" w:cs="Times New Roman"/>
          <w:color w:val="auto"/>
          <w:sz w:val="24"/>
          <w:szCs w:val="24"/>
        </w:rPr>
        <w:t>Zarządzenie Nr 63/2018</w:t>
      </w:r>
      <w:r w:rsidR="00546B3C" w:rsidRPr="000615C9">
        <w:rPr>
          <w:rFonts w:asciiTheme="minorHAnsi" w:hAnsiTheme="minorHAnsi" w:cs="Times New Roman"/>
          <w:color w:val="auto"/>
          <w:sz w:val="24"/>
          <w:szCs w:val="24"/>
        </w:rPr>
        <w:t xml:space="preserve"> Starosty Jaro</w:t>
      </w:r>
      <w:r w:rsidR="00DD0B07" w:rsidRPr="000615C9">
        <w:rPr>
          <w:rFonts w:asciiTheme="minorHAnsi" w:hAnsiTheme="minorHAnsi" w:cs="Times New Roman"/>
          <w:color w:val="auto"/>
          <w:sz w:val="24"/>
          <w:szCs w:val="24"/>
        </w:rPr>
        <w:t>cińskiego z dnia</w:t>
      </w:r>
      <w:r w:rsidR="003829B2" w:rsidRPr="000615C9">
        <w:rPr>
          <w:rFonts w:asciiTheme="minorHAnsi" w:hAnsiTheme="minorHAnsi" w:cs="Times New Roman"/>
          <w:color w:val="auto"/>
          <w:sz w:val="24"/>
          <w:szCs w:val="24"/>
        </w:rPr>
        <w:t xml:space="preserve"> 08 listopada 2018r.</w:t>
      </w:r>
      <w:r w:rsidR="00DD0B07" w:rsidRPr="000615C9">
        <w:rPr>
          <w:rFonts w:asciiTheme="minorHAnsi" w:hAnsiTheme="minorHAnsi" w:cs="Times New Roman"/>
          <w:color w:val="auto"/>
          <w:sz w:val="24"/>
          <w:szCs w:val="24"/>
        </w:rPr>
        <w:t xml:space="preserve"> </w:t>
      </w:r>
      <w:r w:rsidR="007E6639" w:rsidRPr="000615C9">
        <w:rPr>
          <w:rFonts w:asciiTheme="minorHAnsi" w:hAnsiTheme="minorHAnsi" w:cs="Times New Roman"/>
          <w:color w:val="auto"/>
          <w:sz w:val="24"/>
          <w:szCs w:val="24"/>
        </w:rPr>
        <w:t xml:space="preserve"> </w:t>
      </w:r>
      <w:r w:rsidR="00546B3C" w:rsidRPr="000615C9">
        <w:rPr>
          <w:rFonts w:asciiTheme="minorHAnsi" w:hAnsiTheme="minorHAnsi" w:cs="Times New Roman"/>
          <w:color w:val="auto"/>
          <w:sz w:val="24"/>
          <w:szCs w:val="24"/>
        </w:rPr>
        <w:t>r.  w sprawie wprowadzenia instrukcji  zasad (polityki) rachunkowości.</w:t>
      </w:r>
    </w:p>
    <w:p w:rsidR="00625FBC" w:rsidRPr="00916C19" w:rsidRDefault="00625FBC" w:rsidP="00625FBC">
      <w:pPr>
        <w:pStyle w:val="Zal-text"/>
        <w:spacing w:line="240" w:lineRule="auto"/>
        <w:rPr>
          <w:rFonts w:asciiTheme="minorHAnsi" w:hAnsiTheme="minorHAnsi" w:cs="Times New Roman"/>
          <w:color w:val="FF0000"/>
          <w:sz w:val="24"/>
          <w:szCs w:val="24"/>
        </w:rPr>
      </w:pPr>
    </w:p>
    <w:p w:rsidR="00546B3C" w:rsidRPr="000615C9" w:rsidRDefault="00546B3C" w:rsidP="00625FBC">
      <w:pPr>
        <w:pStyle w:val="Zal-text"/>
        <w:spacing w:line="240" w:lineRule="auto"/>
        <w:rPr>
          <w:rFonts w:asciiTheme="minorHAnsi" w:hAnsiTheme="minorHAnsi" w:cs="Times New Roman"/>
          <w:color w:val="auto"/>
          <w:sz w:val="24"/>
          <w:szCs w:val="24"/>
        </w:rPr>
      </w:pPr>
      <w:r w:rsidRPr="000615C9">
        <w:rPr>
          <w:rFonts w:asciiTheme="minorHAnsi" w:hAnsiTheme="minorHAnsi" w:cs="Times New Roman"/>
          <w:color w:val="auto"/>
          <w:sz w:val="24"/>
          <w:szCs w:val="24"/>
        </w:rPr>
        <w:t xml:space="preserve">§ 4. Zarządzenie wchodzi w życie z dniem </w:t>
      </w:r>
      <w:r w:rsidR="009B4CE1">
        <w:rPr>
          <w:rFonts w:asciiTheme="minorHAnsi" w:hAnsiTheme="minorHAnsi" w:cs="Times New Roman"/>
          <w:color w:val="auto"/>
          <w:sz w:val="24"/>
          <w:szCs w:val="24"/>
        </w:rPr>
        <w:t>podpisania,</w:t>
      </w:r>
      <w:r w:rsidR="004212D5">
        <w:rPr>
          <w:rFonts w:asciiTheme="minorHAnsi" w:hAnsiTheme="minorHAnsi" w:cs="Times New Roman"/>
          <w:color w:val="auto"/>
          <w:sz w:val="24"/>
          <w:szCs w:val="24"/>
        </w:rPr>
        <w:t xml:space="preserve"> z</w:t>
      </w:r>
      <w:r w:rsidR="00220C8B" w:rsidRPr="006A4EB3">
        <w:rPr>
          <w:rFonts w:asciiTheme="minorHAnsi" w:hAnsiTheme="minorHAnsi" w:cs="Times New Roman"/>
          <w:color w:val="auto"/>
          <w:sz w:val="24"/>
          <w:szCs w:val="24"/>
        </w:rPr>
        <w:t xml:space="preserve"> mocą </w:t>
      </w:r>
      <w:r w:rsidR="003829B2" w:rsidRPr="000615C9">
        <w:rPr>
          <w:rFonts w:asciiTheme="minorHAnsi" w:hAnsiTheme="minorHAnsi" w:cs="Times New Roman"/>
          <w:color w:val="auto"/>
          <w:sz w:val="24"/>
          <w:szCs w:val="24"/>
        </w:rPr>
        <w:t>od dnia</w:t>
      </w:r>
      <w:r w:rsidR="003829B2" w:rsidRPr="000615C9">
        <w:rPr>
          <w:rFonts w:asciiTheme="minorHAnsi" w:hAnsiTheme="minorHAnsi" w:cs="Times New Roman"/>
          <w:color w:val="auto"/>
          <w:sz w:val="24"/>
          <w:szCs w:val="24"/>
        </w:rPr>
        <w:br/>
        <w:t xml:space="preserve"> 1 stycznia 2023</w:t>
      </w:r>
      <w:r w:rsidR="00220C8B" w:rsidRPr="000615C9">
        <w:rPr>
          <w:rFonts w:asciiTheme="minorHAnsi" w:hAnsiTheme="minorHAnsi" w:cs="Times New Roman"/>
          <w:color w:val="auto"/>
          <w:sz w:val="24"/>
          <w:szCs w:val="24"/>
        </w:rPr>
        <w:t xml:space="preserve"> r.</w:t>
      </w:r>
    </w:p>
    <w:p w:rsidR="00C66321" w:rsidRPr="000615C9" w:rsidRDefault="00C66321">
      <w:pPr>
        <w:rPr>
          <w:rFonts w:eastAsia="Times New Roman" w:cs="Times New Roman"/>
          <w:sz w:val="24"/>
          <w:szCs w:val="24"/>
          <w:lang w:eastAsia="pl-PL"/>
        </w:rPr>
      </w:pPr>
      <w:r w:rsidRPr="000615C9">
        <w:rPr>
          <w:rFonts w:cs="Times New Roman"/>
          <w:sz w:val="24"/>
          <w:szCs w:val="24"/>
        </w:rPr>
        <w:br w:type="page"/>
      </w:r>
    </w:p>
    <w:p w:rsidR="002C06A0" w:rsidRPr="00916C19" w:rsidRDefault="002C06A0" w:rsidP="002047DC">
      <w:pPr>
        <w:pStyle w:val="Zal-text"/>
        <w:spacing w:before="0" w:after="0" w:line="240" w:lineRule="auto"/>
        <w:ind w:left="6299"/>
        <w:rPr>
          <w:rFonts w:asciiTheme="minorHAnsi" w:hAnsiTheme="minorHAnsi" w:cs="Times New Roman"/>
          <w:color w:val="FF0000"/>
          <w:sz w:val="20"/>
          <w:szCs w:val="20"/>
        </w:rPr>
      </w:pPr>
    </w:p>
    <w:p w:rsidR="009D3E6D" w:rsidRPr="00546905" w:rsidRDefault="009D3E6D" w:rsidP="002047DC">
      <w:pPr>
        <w:pStyle w:val="Zal-text"/>
        <w:spacing w:before="0" w:after="0" w:line="240" w:lineRule="auto"/>
        <w:ind w:left="6299"/>
        <w:rPr>
          <w:rFonts w:asciiTheme="minorHAnsi" w:hAnsiTheme="minorHAnsi" w:cs="Times New Roman"/>
          <w:color w:val="auto"/>
          <w:sz w:val="20"/>
          <w:szCs w:val="20"/>
        </w:rPr>
      </w:pPr>
      <w:r w:rsidRPr="00546905">
        <w:rPr>
          <w:rFonts w:asciiTheme="minorHAnsi" w:hAnsiTheme="minorHAnsi" w:cs="Times New Roman"/>
          <w:color w:val="auto"/>
          <w:sz w:val="20"/>
          <w:szCs w:val="20"/>
        </w:rPr>
        <w:t xml:space="preserve">Załącznik  </w:t>
      </w:r>
    </w:p>
    <w:p w:rsidR="009D3E6D" w:rsidRPr="00546905" w:rsidRDefault="00546905" w:rsidP="009D3E6D">
      <w:pPr>
        <w:pStyle w:val="Zal-text"/>
        <w:spacing w:before="0" w:after="0" w:line="240" w:lineRule="auto"/>
        <w:ind w:left="6299"/>
        <w:rPr>
          <w:rFonts w:asciiTheme="minorHAnsi" w:hAnsiTheme="minorHAnsi" w:cs="Times New Roman"/>
          <w:color w:val="auto"/>
          <w:sz w:val="20"/>
          <w:szCs w:val="20"/>
        </w:rPr>
      </w:pPr>
      <w:r w:rsidRPr="00546905">
        <w:rPr>
          <w:rFonts w:asciiTheme="minorHAnsi" w:hAnsiTheme="minorHAnsi" w:cs="Times New Roman"/>
          <w:color w:val="auto"/>
          <w:sz w:val="20"/>
          <w:szCs w:val="20"/>
        </w:rPr>
        <w:t>do Zarządzenia nr 21/2023</w:t>
      </w:r>
      <w:r w:rsidR="009D3E6D" w:rsidRPr="00546905">
        <w:rPr>
          <w:rFonts w:asciiTheme="minorHAnsi" w:hAnsiTheme="minorHAnsi" w:cs="Times New Roman"/>
          <w:color w:val="auto"/>
          <w:sz w:val="20"/>
          <w:szCs w:val="20"/>
        </w:rPr>
        <w:br/>
        <w:t xml:space="preserve">Starosty Jarocińskiego </w:t>
      </w:r>
    </w:p>
    <w:p w:rsidR="009D3E6D" w:rsidRPr="00546905" w:rsidRDefault="00546905" w:rsidP="009D3E6D">
      <w:pPr>
        <w:pStyle w:val="Zal-text"/>
        <w:spacing w:before="0" w:after="0" w:line="240" w:lineRule="auto"/>
        <w:ind w:left="6299"/>
        <w:rPr>
          <w:rFonts w:asciiTheme="minorHAnsi" w:hAnsiTheme="minorHAnsi" w:cs="Times New Roman"/>
          <w:color w:val="auto"/>
          <w:sz w:val="20"/>
          <w:szCs w:val="20"/>
        </w:rPr>
      </w:pPr>
      <w:r w:rsidRPr="00546905">
        <w:rPr>
          <w:rFonts w:asciiTheme="minorHAnsi" w:hAnsiTheme="minorHAnsi" w:cs="Times New Roman"/>
          <w:color w:val="auto"/>
          <w:sz w:val="20"/>
          <w:szCs w:val="20"/>
        </w:rPr>
        <w:t>z dnia 23 lutego 2023</w:t>
      </w:r>
      <w:r w:rsidR="009D3E6D" w:rsidRPr="00546905">
        <w:rPr>
          <w:rFonts w:asciiTheme="minorHAnsi" w:hAnsiTheme="minorHAnsi" w:cs="Times New Roman"/>
          <w:color w:val="auto"/>
          <w:sz w:val="20"/>
          <w:szCs w:val="20"/>
        </w:rPr>
        <w:t xml:space="preserve"> r.</w:t>
      </w:r>
    </w:p>
    <w:p w:rsidR="009D3E6D" w:rsidRPr="00546905" w:rsidRDefault="009D3E6D" w:rsidP="009D3E6D">
      <w:pPr>
        <w:pStyle w:val="Zal-text"/>
        <w:spacing w:before="0" w:after="0" w:line="240" w:lineRule="auto"/>
        <w:ind w:left="6299"/>
        <w:rPr>
          <w:rFonts w:asciiTheme="minorHAnsi" w:hAnsiTheme="minorHAnsi" w:cs="Times New Roman"/>
          <w:color w:val="auto"/>
          <w:sz w:val="20"/>
          <w:szCs w:val="20"/>
        </w:rPr>
      </w:pPr>
      <w:r w:rsidRPr="00546905">
        <w:rPr>
          <w:rFonts w:asciiTheme="minorHAnsi" w:hAnsiTheme="minorHAnsi" w:cs="Times New Roman"/>
          <w:color w:val="auto"/>
          <w:sz w:val="20"/>
          <w:szCs w:val="20"/>
        </w:rPr>
        <w:t>w sprawie wprowadzenia instrukcji zasad (polityki) rachunkowości</w:t>
      </w:r>
    </w:p>
    <w:p w:rsidR="009D3E6D" w:rsidRPr="00916C19" w:rsidRDefault="009D3E6D" w:rsidP="009D3E6D">
      <w:pPr>
        <w:pStyle w:val="Zal-text"/>
        <w:spacing w:before="0" w:after="0" w:line="240" w:lineRule="auto"/>
        <w:ind w:left="6299"/>
        <w:rPr>
          <w:rFonts w:asciiTheme="minorHAnsi" w:hAnsiTheme="minorHAnsi" w:cs="Times New Roman"/>
          <w:color w:val="FF0000"/>
          <w:sz w:val="24"/>
          <w:szCs w:val="24"/>
        </w:rPr>
      </w:pPr>
    </w:p>
    <w:p w:rsidR="009D3E6D" w:rsidRPr="003F3C62" w:rsidRDefault="009D3E6D" w:rsidP="009D3E6D">
      <w:pPr>
        <w:tabs>
          <w:tab w:val="left" w:pos="360"/>
        </w:tabs>
        <w:jc w:val="center"/>
        <w:rPr>
          <w:rFonts w:cs="Times New Roman"/>
          <w:sz w:val="24"/>
          <w:szCs w:val="24"/>
        </w:rPr>
      </w:pPr>
      <w:r w:rsidRPr="003F3C62">
        <w:rPr>
          <w:rFonts w:cs="Times New Roman"/>
          <w:b/>
          <w:bCs/>
          <w:sz w:val="24"/>
          <w:szCs w:val="24"/>
        </w:rPr>
        <w:t>INSTRUKCJA ZASAD (POLITYKI) RACHUNKOWOŚCI</w:t>
      </w:r>
    </w:p>
    <w:p w:rsidR="009D3E6D" w:rsidRPr="003F3C62" w:rsidRDefault="009D3E6D" w:rsidP="009D3E6D">
      <w:pPr>
        <w:pStyle w:val="Nagwek4"/>
        <w:tabs>
          <w:tab w:val="left" w:pos="360"/>
        </w:tabs>
        <w:jc w:val="center"/>
        <w:rPr>
          <w:rFonts w:asciiTheme="minorHAnsi" w:hAnsiTheme="minorHAnsi"/>
          <w:bCs w:val="0"/>
          <w:sz w:val="24"/>
          <w:szCs w:val="24"/>
        </w:rPr>
      </w:pPr>
      <w:r w:rsidRPr="003F3C62">
        <w:rPr>
          <w:rFonts w:asciiTheme="minorHAnsi" w:hAnsiTheme="minorHAnsi"/>
          <w:bCs w:val="0"/>
          <w:sz w:val="24"/>
          <w:szCs w:val="24"/>
        </w:rPr>
        <w:t>§ 1.</w:t>
      </w:r>
    </w:p>
    <w:p w:rsidR="009D3E6D" w:rsidRPr="003F3C62" w:rsidRDefault="009D3E6D" w:rsidP="009D3E6D">
      <w:pPr>
        <w:jc w:val="center"/>
        <w:rPr>
          <w:rFonts w:cs="Times New Roman"/>
          <w:b/>
          <w:bCs/>
          <w:sz w:val="24"/>
          <w:szCs w:val="24"/>
        </w:rPr>
      </w:pPr>
      <w:r w:rsidRPr="003F3C62">
        <w:rPr>
          <w:rFonts w:cs="Times New Roman"/>
          <w:b/>
          <w:bCs/>
          <w:sz w:val="24"/>
          <w:szCs w:val="24"/>
        </w:rPr>
        <w:t>(Postanowienia ogólne)</w:t>
      </w:r>
    </w:p>
    <w:p w:rsidR="009D3E6D" w:rsidRPr="003F3C62" w:rsidRDefault="009D3E6D" w:rsidP="00C66321">
      <w:pPr>
        <w:spacing w:after="0" w:line="240" w:lineRule="auto"/>
        <w:ind w:firstLine="0"/>
        <w:jc w:val="both"/>
        <w:rPr>
          <w:rFonts w:cs="Times New Roman"/>
        </w:rPr>
      </w:pPr>
      <w:r w:rsidRPr="003F3C62">
        <w:rPr>
          <w:rFonts w:cs="Times New Roman"/>
        </w:rPr>
        <w:t xml:space="preserve">Instrukcja ustala zasady (politykę) rachunkowości dla Starostwa Powiatowego w Jarocinie. </w:t>
      </w:r>
    </w:p>
    <w:p w:rsidR="00B02C98" w:rsidRPr="003F3C62" w:rsidRDefault="004B24EB" w:rsidP="004B24EB">
      <w:pPr>
        <w:pStyle w:val="Nagwek4"/>
        <w:tabs>
          <w:tab w:val="left" w:pos="360"/>
        </w:tabs>
        <w:jc w:val="both"/>
        <w:rPr>
          <w:rFonts w:asciiTheme="minorHAnsi" w:hAnsiTheme="minorHAnsi"/>
          <w:bCs w:val="0"/>
          <w:sz w:val="24"/>
          <w:szCs w:val="24"/>
        </w:rPr>
      </w:pPr>
      <w:r w:rsidRPr="003F3C62">
        <w:rPr>
          <w:rFonts w:asciiTheme="minorHAnsi" w:hAnsiTheme="minorHAnsi"/>
          <w:bCs w:val="0"/>
          <w:sz w:val="24"/>
          <w:szCs w:val="24"/>
        </w:rPr>
        <w:tab/>
      </w:r>
      <w:r w:rsidRPr="003F3C62">
        <w:rPr>
          <w:rFonts w:asciiTheme="minorHAnsi" w:hAnsiTheme="minorHAnsi"/>
          <w:bCs w:val="0"/>
          <w:sz w:val="24"/>
          <w:szCs w:val="24"/>
        </w:rPr>
        <w:tab/>
      </w:r>
      <w:r w:rsidRPr="003F3C62">
        <w:rPr>
          <w:rFonts w:asciiTheme="minorHAnsi" w:hAnsiTheme="minorHAnsi"/>
          <w:bCs w:val="0"/>
          <w:sz w:val="24"/>
          <w:szCs w:val="24"/>
        </w:rPr>
        <w:tab/>
      </w:r>
      <w:r w:rsidRPr="003F3C62">
        <w:rPr>
          <w:rFonts w:asciiTheme="minorHAnsi" w:hAnsiTheme="minorHAnsi"/>
          <w:bCs w:val="0"/>
          <w:sz w:val="24"/>
          <w:szCs w:val="24"/>
        </w:rPr>
        <w:tab/>
      </w:r>
      <w:r w:rsidRPr="003F3C62">
        <w:rPr>
          <w:rFonts w:asciiTheme="minorHAnsi" w:hAnsiTheme="minorHAnsi"/>
          <w:bCs w:val="0"/>
          <w:sz w:val="24"/>
          <w:szCs w:val="24"/>
        </w:rPr>
        <w:tab/>
      </w:r>
      <w:r w:rsidRPr="003F3C62">
        <w:rPr>
          <w:rFonts w:asciiTheme="minorHAnsi" w:hAnsiTheme="minorHAnsi"/>
          <w:bCs w:val="0"/>
          <w:sz w:val="24"/>
          <w:szCs w:val="24"/>
        </w:rPr>
        <w:tab/>
      </w:r>
      <w:r w:rsidRPr="003F3C62">
        <w:rPr>
          <w:rFonts w:asciiTheme="minorHAnsi" w:hAnsiTheme="minorHAnsi"/>
          <w:bCs w:val="0"/>
          <w:sz w:val="24"/>
          <w:szCs w:val="24"/>
        </w:rPr>
        <w:tab/>
      </w:r>
      <w:r w:rsidR="00B02C98" w:rsidRPr="003F3C62">
        <w:rPr>
          <w:rFonts w:asciiTheme="minorHAnsi" w:hAnsiTheme="minorHAnsi"/>
          <w:bCs w:val="0"/>
          <w:sz w:val="24"/>
          <w:szCs w:val="24"/>
        </w:rPr>
        <w:t>§ 2.</w:t>
      </w:r>
    </w:p>
    <w:p w:rsidR="00B02C98" w:rsidRPr="003F3C62" w:rsidRDefault="00B02C98" w:rsidP="004B24EB">
      <w:pPr>
        <w:jc w:val="center"/>
      </w:pPr>
      <w:r w:rsidRPr="003F3C62">
        <w:rPr>
          <w:b/>
        </w:rPr>
        <w:t>(Miejsce prowadzenia ksiąg rachunkowych)</w:t>
      </w:r>
    </w:p>
    <w:p w:rsidR="00B02C98" w:rsidRPr="003F3C62" w:rsidRDefault="00B02C98" w:rsidP="00383046">
      <w:pPr>
        <w:spacing w:after="0" w:line="240" w:lineRule="auto"/>
        <w:ind w:firstLine="0"/>
        <w:jc w:val="both"/>
      </w:pPr>
      <w:r w:rsidRPr="003F3C62">
        <w:t>Księgi rachunkowe Starostwa Powiatowego  prowadzone są w siedzibie jednostki:</w:t>
      </w:r>
      <w:r w:rsidR="00383046" w:rsidRPr="003F3C62">
        <w:t xml:space="preserve"> </w:t>
      </w:r>
    </w:p>
    <w:p w:rsidR="00B02C98" w:rsidRPr="003F3C62" w:rsidRDefault="00B02C98" w:rsidP="00383046">
      <w:pPr>
        <w:ind w:firstLine="0"/>
        <w:jc w:val="both"/>
      </w:pPr>
      <w:r w:rsidRPr="003F3C62">
        <w:t xml:space="preserve">63- 200 Jarocin, ul. Al. Niepodległości 10-12. </w:t>
      </w:r>
    </w:p>
    <w:p w:rsidR="00B02C98" w:rsidRPr="003F3C62" w:rsidRDefault="00B02C98" w:rsidP="004B24EB">
      <w:pPr>
        <w:spacing w:after="0"/>
        <w:ind w:left="4105" w:firstLine="143"/>
        <w:rPr>
          <w:rFonts w:cs="Times New Roman"/>
          <w:b/>
          <w:bCs/>
          <w:sz w:val="24"/>
          <w:szCs w:val="24"/>
        </w:rPr>
      </w:pPr>
      <w:r w:rsidRPr="003F3C62">
        <w:rPr>
          <w:rFonts w:cs="Times New Roman"/>
          <w:b/>
          <w:bCs/>
          <w:sz w:val="24"/>
          <w:szCs w:val="24"/>
        </w:rPr>
        <w:t>§ 3.</w:t>
      </w:r>
    </w:p>
    <w:p w:rsidR="00B02C98" w:rsidRPr="003F3C62" w:rsidRDefault="00B02C98" w:rsidP="004B24EB">
      <w:pPr>
        <w:spacing w:after="0"/>
        <w:jc w:val="center"/>
        <w:rPr>
          <w:rFonts w:cs="Times New Roman"/>
          <w:b/>
          <w:bCs/>
          <w:sz w:val="24"/>
          <w:szCs w:val="24"/>
        </w:rPr>
      </w:pPr>
      <w:r w:rsidRPr="003F3C62">
        <w:rPr>
          <w:rFonts w:cs="Times New Roman"/>
          <w:b/>
          <w:bCs/>
          <w:sz w:val="24"/>
          <w:szCs w:val="24"/>
        </w:rPr>
        <w:t>(Określenie roku obrotowego oraz okresów sprawozdawczych)</w:t>
      </w:r>
    </w:p>
    <w:p w:rsidR="004B24EB" w:rsidRPr="003F3C62" w:rsidRDefault="004B24EB" w:rsidP="004B24EB">
      <w:pPr>
        <w:spacing w:after="0"/>
        <w:jc w:val="center"/>
        <w:rPr>
          <w:rFonts w:cs="Times New Roman"/>
          <w:b/>
          <w:bCs/>
          <w:sz w:val="24"/>
          <w:szCs w:val="24"/>
        </w:rPr>
      </w:pPr>
    </w:p>
    <w:p w:rsidR="00B02C98" w:rsidRPr="003F3C62" w:rsidRDefault="00B02C98" w:rsidP="00AB14EB">
      <w:pPr>
        <w:numPr>
          <w:ilvl w:val="0"/>
          <w:numId w:val="1"/>
        </w:numPr>
        <w:tabs>
          <w:tab w:val="clear" w:pos="720"/>
          <w:tab w:val="num" w:pos="360"/>
        </w:tabs>
        <w:spacing w:after="0" w:line="240" w:lineRule="auto"/>
        <w:ind w:left="360"/>
        <w:jc w:val="both"/>
        <w:rPr>
          <w:rFonts w:cs="Times New Roman"/>
          <w:sz w:val="24"/>
          <w:szCs w:val="24"/>
        </w:rPr>
      </w:pPr>
      <w:r w:rsidRPr="003F3C62">
        <w:rPr>
          <w:rFonts w:cs="Times New Roman"/>
          <w:sz w:val="24"/>
          <w:szCs w:val="24"/>
        </w:rPr>
        <w:t>Rokiem obrotowym jest rok budżetowy czyli rok kalendarzowy od 01.01 do 31.12.</w:t>
      </w:r>
    </w:p>
    <w:p w:rsidR="00B02C98" w:rsidRPr="003F3C62" w:rsidRDefault="00B02C98" w:rsidP="00AB14EB">
      <w:pPr>
        <w:numPr>
          <w:ilvl w:val="0"/>
          <w:numId w:val="1"/>
        </w:numPr>
        <w:tabs>
          <w:tab w:val="clear" w:pos="720"/>
          <w:tab w:val="num" w:pos="360"/>
        </w:tabs>
        <w:spacing w:after="0" w:line="240" w:lineRule="auto"/>
        <w:ind w:left="360"/>
        <w:jc w:val="both"/>
        <w:rPr>
          <w:rFonts w:cs="Times New Roman"/>
          <w:sz w:val="24"/>
          <w:szCs w:val="24"/>
        </w:rPr>
      </w:pPr>
      <w:r w:rsidRPr="003F3C62">
        <w:rPr>
          <w:rFonts w:cs="Times New Roman"/>
          <w:sz w:val="24"/>
          <w:szCs w:val="24"/>
        </w:rPr>
        <w:t xml:space="preserve">Okresami sprawozdawczymi są poszczególne miesiące w roku obrotowym. </w:t>
      </w:r>
    </w:p>
    <w:p w:rsidR="00B02C98" w:rsidRPr="003F3C62" w:rsidRDefault="00B02C98" w:rsidP="00AB14EB">
      <w:pPr>
        <w:numPr>
          <w:ilvl w:val="0"/>
          <w:numId w:val="1"/>
        </w:numPr>
        <w:tabs>
          <w:tab w:val="clear" w:pos="720"/>
          <w:tab w:val="num" w:pos="360"/>
        </w:tabs>
        <w:spacing w:after="0" w:line="240" w:lineRule="auto"/>
        <w:ind w:left="360"/>
        <w:jc w:val="both"/>
        <w:rPr>
          <w:rFonts w:cs="Times New Roman"/>
          <w:sz w:val="24"/>
          <w:szCs w:val="24"/>
        </w:rPr>
      </w:pPr>
      <w:r w:rsidRPr="003F3C62">
        <w:rPr>
          <w:rFonts w:cs="Times New Roman"/>
          <w:sz w:val="24"/>
          <w:szCs w:val="24"/>
        </w:rPr>
        <w:t xml:space="preserve">Za okresy miesięczne, kwartalne, półroczne i roczne sporządzane są sprawozdania budżetowe i finansowe określone rozporządzeniami. </w:t>
      </w:r>
    </w:p>
    <w:p w:rsidR="008D3AD6" w:rsidRPr="003F3C62" w:rsidRDefault="008D3AD6" w:rsidP="00B15F84">
      <w:pPr>
        <w:spacing w:after="0" w:line="240" w:lineRule="auto"/>
        <w:ind w:left="360" w:firstLine="0"/>
        <w:jc w:val="both"/>
        <w:rPr>
          <w:rFonts w:cs="Times New Roman"/>
          <w:sz w:val="24"/>
          <w:szCs w:val="24"/>
        </w:rPr>
      </w:pPr>
    </w:p>
    <w:p w:rsidR="00B02C98" w:rsidRPr="003F3C62" w:rsidRDefault="00B02C98" w:rsidP="008D3AD6">
      <w:pPr>
        <w:spacing w:after="0"/>
        <w:ind w:left="3397"/>
        <w:jc w:val="both"/>
        <w:rPr>
          <w:rFonts w:cs="Times New Roman"/>
          <w:b/>
          <w:bCs/>
          <w:sz w:val="24"/>
          <w:szCs w:val="24"/>
        </w:rPr>
      </w:pPr>
      <w:r w:rsidRPr="003F3C62">
        <w:rPr>
          <w:rFonts w:cs="Times New Roman"/>
          <w:b/>
          <w:bCs/>
          <w:sz w:val="24"/>
          <w:szCs w:val="24"/>
        </w:rPr>
        <w:t>§ 4.</w:t>
      </w:r>
    </w:p>
    <w:p w:rsidR="00B02C98" w:rsidRPr="003F3C62" w:rsidRDefault="00B02C98" w:rsidP="008D3AD6">
      <w:pPr>
        <w:spacing w:after="0"/>
        <w:jc w:val="center"/>
        <w:rPr>
          <w:rFonts w:cs="Times New Roman"/>
          <w:b/>
          <w:bCs/>
          <w:sz w:val="24"/>
          <w:szCs w:val="24"/>
        </w:rPr>
      </w:pPr>
      <w:r w:rsidRPr="003F3C62">
        <w:rPr>
          <w:rFonts w:cs="Times New Roman"/>
          <w:b/>
          <w:bCs/>
          <w:sz w:val="24"/>
          <w:szCs w:val="24"/>
        </w:rPr>
        <w:t>(Data otwarcia i zamknięcia ksiąg rachunkowych)</w:t>
      </w:r>
    </w:p>
    <w:p w:rsidR="00B02C98" w:rsidRPr="003F3C62" w:rsidRDefault="00B02C98" w:rsidP="00434F18">
      <w:pPr>
        <w:spacing w:after="0" w:line="240" w:lineRule="auto"/>
        <w:ind w:firstLine="0"/>
        <w:jc w:val="both"/>
        <w:rPr>
          <w:rFonts w:cs="Times New Roman"/>
          <w:b/>
          <w:bCs/>
          <w:sz w:val="24"/>
          <w:szCs w:val="24"/>
        </w:rPr>
      </w:pPr>
      <w:r w:rsidRPr="003F3C62">
        <w:rPr>
          <w:rFonts w:cs="Times New Roman"/>
          <w:sz w:val="24"/>
          <w:szCs w:val="24"/>
        </w:rPr>
        <w:t>Ostateczne zamknięcie i otwarcie ksiąg rachunkowych jednostki i placówki kontynuującej działalność powinno nastąpić do dnia 30 kwietnia roku następnego, a w jednostkach, w których sprawozdania finansowe podlegają zatwierdzeniu, w ciągu 15 dni od dnia zatwierdzenia sprawozdania finansowego za rok obrotowy.</w:t>
      </w:r>
    </w:p>
    <w:p w:rsidR="00BD4B23" w:rsidRPr="00916C19" w:rsidRDefault="00BD4B23" w:rsidP="00BD4B23">
      <w:pPr>
        <w:spacing w:after="0" w:line="240" w:lineRule="auto"/>
        <w:ind w:left="360" w:firstLine="0"/>
        <w:jc w:val="both"/>
        <w:rPr>
          <w:rFonts w:cs="Times New Roman"/>
          <w:color w:val="FF0000"/>
          <w:sz w:val="24"/>
          <w:szCs w:val="24"/>
        </w:rPr>
      </w:pPr>
    </w:p>
    <w:p w:rsidR="00B15F84" w:rsidRPr="00C23D36" w:rsidRDefault="003F3A2A" w:rsidP="003F3A2A">
      <w:pPr>
        <w:ind w:left="3397"/>
        <w:rPr>
          <w:rFonts w:cs="Times New Roman"/>
          <w:b/>
          <w:bCs/>
          <w:sz w:val="24"/>
          <w:szCs w:val="24"/>
        </w:rPr>
      </w:pPr>
      <w:r w:rsidRPr="00C23D36">
        <w:rPr>
          <w:rFonts w:cs="Times New Roman"/>
          <w:b/>
          <w:bCs/>
          <w:sz w:val="24"/>
          <w:szCs w:val="24"/>
        </w:rPr>
        <w:t>§ 5</w:t>
      </w:r>
      <w:r w:rsidR="00B15F84" w:rsidRPr="00C23D36">
        <w:rPr>
          <w:rFonts w:cs="Times New Roman"/>
          <w:b/>
          <w:bCs/>
          <w:sz w:val="24"/>
          <w:szCs w:val="24"/>
        </w:rPr>
        <w:t>.</w:t>
      </w:r>
    </w:p>
    <w:p w:rsidR="00B15F84" w:rsidRPr="00C23D36" w:rsidRDefault="00B15F84" w:rsidP="003F3A2A">
      <w:pPr>
        <w:jc w:val="center"/>
        <w:rPr>
          <w:rFonts w:cs="Times New Roman"/>
          <w:b/>
          <w:bCs/>
          <w:sz w:val="24"/>
          <w:szCs w:val="24"/>
        </w:rPr>
      </w:pPr>
      <w:r w:rsidRPr="00C23D36">
        <w:rPr>
          <w:rFonts w:cs="Times New Roman"/>
          <w:b/>
          <w:bCs/>
          <w:sz w:val="24"/>
          <w:szCs w:val="24"/>
        </w:rPr>
        <w:t>(Metody wyceny aktywów i pasywów)</w:t>
      </w:r>
    </w:p>
    <w:p w:rsidR="00B15F84" w:rsidRPr="00C23D36" w:rsidRDefault="00B15F84" w:rsidP="00B15F84">
      <w:pPr>
        <w:ind w:firstLine="0"/>
        <w:jc w:val="both"/>
        <w:rPr>
          <w:rFonts w:cs="Times New Roman"/>
          <w:sz w:val="24"/>
          <w:szCs w:val="24"/>
        </w:rPr>
      </w:pPr>
      <w:r w:rsidRPr="00C23D36">
        <w:rPr>
          <w:rFonts w:cs="Times New Roman"/>
          <w:sz w:val="24"/>
          <w:szCs w:val="24"/>
        </w:rPr>
        <w:t>1. Wycena aktywów i pasywów na dzień bilansowy odbywa się następująco:</w:t>
      </w:r>
    </w:p>
    <w:p w:rsidR="00B15F84" w:rsidRPr="00C23D36" w:rsidRDefault="00B15F84" w:rsidP="00AB14EB">
      <w:pPr>
        <w:numPr>
          <w:ilvl w:val="0"/>
          <w:numId w:val="2"/>
        </w:numPr>
        <w:spacing w:after="0" w:line="240" w:lineRule="auto"/>
        <w:jc w:val="both"/>
        <w:rPr>
          <w:rFonts w:cs="Times New Roman"/>
          <w:sz w:val="24"/>
          <w:szCs w:val="24"/>
        </w:rPr>
      </w:pPr>
      <w:r w:rsidRPr="00C23D36">
        <w:rPr>
          <w:rFonts w:cs="Times New Roman"/>
          <w:sz w:val="24"/>
          <w:szCs w:val="24"/>
        </w:rPr>
        <w:t xml:space="preserve">środki trwałe oraz wartości niematerialne i prawne - według cen </w:t>
      </w:r>
      <w:r w:rsidR="00F30622" w:rsidRPr="00C23D36">
        <w:rPr>
          <w:rFonts w:cs="Times New Roman"/>
          <w:sz w:val="24"/>
          <w:szCs w:val="24"/>
        </w:rPr>
        <w:t>nabycia lub kosztów wytworzenia</w:t>
      </w:r>
      <w:r w:rsidRPr="00C23D36">
        <w:rPr>
          <w:rFonts w:cs="Times New Roman"/>
          <w:sz w:val="24"/>
          <w:szCs w:val="24"/>
        </w:rPr>
        <w:t xml:space="preserve"> lub wartości przeszacowanej (po aktualizacji wyceny środków trwałych), pomniejszonych o odpisy amortyzacyjne lub umorzeniowe, a także z tytułu trwałej</w:t>
      </w:r>
      <w:r w:rsidR="003F3A2A" w:rsidRPr="00C23D36">
        <w:rPr>
          <w:rFonts w:cs="Times New Roman"/>
          <w:sz w:val="24"/>
          <w:szCs w:val="24"/>
        </w:rPr>
        <w:t xml:space="preserve"> utraty wartości;</w:t>
      </w:r>
    </w:p>
    <w:p w:rsidR="00EC2B8A" w:rsidRPr="00C23D36" w:rsidRDefault="00B15F84" w:rsidP="00AB14EB">
      <w:pPr>
        <w:numPr>
          <w:ilvl w:val="0"/>
          <w:numId w:val="2"/>
        </w:numPr>
        <w:spacing w:after="0" w:line="240" w:lineRule="auto"/>
        <w:jc w:val="both"/>
        <w:rPr>
          <w:rFonts w:cs="Times New Roman"/>
          <w:sz w:val="24"/>
          <w:szCs w:val="24"/>
        </w:rPr>
      </w:pPr>
      <w:r w:rsidRPr="00C23D36">
        <w:rPr>
          <w:rFonts w:cs="Times New Roman"/>
          <w:sz w:val="24"/>
          <w:szCs w:val="24"/>
        </w:rPr>
        <w:t>środki trwałe w budowie w wysokości ogółu kosztów pozostających w bezpośrednim związku z ich nabyciem lub wytworzeniem, pomniejszonych o odpisy z tytułu trwałej</w:t>
      </w:r>
      <w:r w:rsidR="003F3A2A" w:rsidRPr="00C23D36">
        <w:rPr>
          <w:rFonts w:cs="Times New Roman"/>
          <w:sz w:val="24"/>
          <w:szCs w:val="24"/>
        </w:rPr>
        <w:t xml:space="preserve"> utraty wartości;</w:t>
      </w:r>
    </w:p>
    <w:p w:rsidR="00EC2B8A" w:rsidRPr="00C23D36" w:rsidRDefault="00EC2B8A">
      <w:pPr>
        <w:rPr>
          <w:rFonts w:cs="Times New Roman"/>
          <w:sz w:val="24"/>
          <w:szCs w:val="24"/>
        </w:rPr>
      </w:pPr>
      <w:r w:rsidRPr="00C23D36">
        <w:rPr>
          <w:rFonts w:cs="Times New Roman"/>
          <w:sz w:val="24"/>
          <w:szCs w:val="24"/>
        </w:rPr>
        <w:br w:type="page"/>
      </w:r>
    </w:p>
    <w:p w:rsidR="00B15F84" w:rsidRPr="00C23D36" w:rsidRDefault="00B15F84" w:rsidP="00EC2B8A">
      <w:pPr>
        <w:spacing w:after="0" w:line="240" w:lineRule="auto"/>
        <w:ind w:left="360" w:firstLine="0"/>
        <w:jc w:val="both"/>
        <w:rPr>
          <w:rFonts w:cs="Times New Roman"/>
          <w:sz w:val="24"/>
          <w:szCs w:val="24"/>
        </w:rPr>
      </w:pPr>
    </w:p>
    <w:p w:rsidR="00B15F84" w:rsidRPr="00C23D36" w:rsidRDefault="00B15F84" w:rsidP="00AB14EB">
      <w:pPr>
        <w:numPr>
          <w:ilvl w:val="0"/>
          <w:numId w:val="2"/>
        </w:numPr>
        <w:spacing w:after="0" w:line="240" w:lineRule="auto"/>
        <w:jc w:val="both"/>
        <w:rPr>
          <w:rFonts w:cs="Times New Roman"/>
          <w:sz w:val="24"/>
          <w:szCs w:val="24"/>
        </w:rPr>
      </w:pPr>
      <w:r w:rsidRPr="00C23D36">
        <w:rPr>
          <w:rFonts w:cs="Times New Roman"/>
          <w:sz w:val="24"/>
          <w:szCs w:val="24"/>
        </w:rPr>
        <w:t>udziały w innych jednostkach oraz inne inwestycje zaliczone do aktywów trwałych – według cen nabycia pomniejszone o odpisy spowodowan</w:t>
      </w:r>
      <w:r w:rsidR="003860B5" w:rsidRPr="00C23D36">
        <w:rPr>
          <w:rFonts w:cs="Times New Roman"/>
          <w:sz w:val="24"/>
          <w:szCs w:val="24"/>
        </w:rPr>
        <w:t>e trwałą utratą ich wartości;</w:t>
      </w:r>
    </w:p>
    <w:p w:rsidR="00B15F84" w:rsidRPr="00C23D36" w:rsidRDefault="00B15F84" w:rsidP="00AB14EB">
      <w:pPr>
        <w:numPr>
          <w:ilvl w:val="0"/>
          <w:numId w:val="2"/>
        </w:numPr>
        <w:spacing w:after="0" w:line="240" w:lineRule="auto"/>
        <w:jc w:val="both"/>
        <w:rPr>
          <w:rFonts w:cs="Times New Roman"/>
          <w:sz w:val="24"/>
          <w:szCs w:val="24"/>
        </w:rPr>
      </w:pPr>
      <w:r w:rsidRPr="00C23D36">
        <w:rPr>
          <w:rFonts w:cs="Times New Roman"/>
          <w:sz w:val="24"/>
          <w:szCs w:val="24"/>
        </w:rPr>
        <w:t>udziały w jednostkac</w:t>
      </w:r>
      <w:r w:rsidR="003860B5" w:rsidRPr="00C23D36">
        <w:rPr>
          <w:rFonts w:cs="Times New Roman"/>
          <w:sz w:val="24"/>
          <w:szCs w:val="24"/>
        </w:rPr>
        <w:t xml:space="preserve">h podporządkowanych </w:t>
      </w:r>
      <w:r w:rsidRPr="00C23D36">
        <w:rPr>
          <w:rFonts w:cs="Times New Roman"/>
          <w:sz w:val="24"/>
          <w:szCs w:val="24"/>
        </w:rPr>
        <w:t>zalicz</w:t>
      </w:r>
      <w:r w:rsidR="009360D1" w:rsidRPr="00C23D36">
        <w:rPr>
          <w:rFonts w:cs="Times New Roman"/>
          <w:sz w:val="24"/>
          <w:szCs w:val="24"/>
        </w:rPr>
        <w:t xml:space="preserve">one do aktywów trwałych  - </w:t>
      </w:r>
      <w:r w:rsidR="003860B5" w:rsidRPr="00C23D36">
        <w:rPr>
          <w:rFonts w:cs="Times New Roman"/>
          <w:sz w:val="24"/>
          <w:szCs w:val="24"/>
        </w:rPr>
        <w:t>według cen nabycia pomniejs</w:t>
      </w:r>
      <w:r w:rsidR="009360D1" w:rsidRPr="00C23D36">
        <w:rPr>
          <w:rFonts w:cs="Times New Roman"/>
          <w:sz w:val="24"/>
          <w:szCs w:val="24"/>
        </w:rPr>
        <w:t>zone o odpisy spowodowane trwałą utratą ich wartości lub  metodą</w:t>
      </w:r>
      <w:r w:rsidR="003860B5" w:rsidRPr="00C23D36">
        <w:rPr>
          <w:rFonts w:cs="Times New Roman"/>
          <w:sz w:val="24"/>
          <w:szCs w:val="24"/>
        </w:rPr>
        <w:t xml:space="preserve"> praw własności, pod warunkiem, że będzie ona stosowana jednolicie wobec wszystkich jednostek podporządkowanych;</w:t>
      </w:r>
      <w:r w:rsidRPr="00C23D36">
        <w:rPr>
          <w:rFonts w:cs="Times New Roman"/>
          <w:sz w:val="24"/>
          <w:szCs w:val="24"/>
        </w:rPr>
        <w:t xml:space="preserve"> </w:t>
      </w:r>
    </w:p>
    <w:p w:rsidR="00B15F84" w:rsidRPr="00C23D36" w:rsidRDefault="00B15F84" w:rsidP="00AB14EB">
      <w:pPr>
        <w:numPr>
          <w:ilvl w:val="0"/>
          <w:numId w:val="2"/>
        </w:numPr>
        <w:spacing w:after="0" w:line="240" w:lineRule="auto"/>
        <w:jc w:val="both"/>
        <w:rPr>
          <w:rFonts w:cs="Times New Roman"/>
          <w:sz w:val="24"/>
          <w:szCs w:val="24"/>
        </w:rPr>
      </w:pPr>
      <w:r w:rsidRPr="00C23D36">
        <w:rPr>
          <w:rFonts w:cs="Times New Roman"/>
          <w:sz w:val="24"/>
          <w:szCs w:val="24"/>
        </w:rPr>
        <w:t>inwestycje krótkoterminowe – według ceny (wartości) rynkowej albo ceny nabycia zależnie od tego, która jest niższa, a krótkoterminowe  inwestycje dla których nie istnieje aktywny rynek w inny spos</w:t>
      </w:r>
      <w:r w:rsidR="009360D1" w:rsidRPr="00C23D36">
        <w:rPr>
          <w:rFonts w:cs="Times New Roman"/>
          <w:sz w:val="24"/>
          <w:szCs w:val="24"/>
        </w:rPr>
        <w:t>ób określonej wartości godziwej;</w:t>
      </w:r>
    </w:p>
    <w:p w:rsidR="002E13B6" w:rsidRPr="00C23D36" w:rsidRDefault="002E13B6" w:rsidP="00AB14EB">
      <w:pPr>
        <w:numPr>
          <w:ilvl w:val="0"/>
          <w:numId w:val="2"/>
        </w:numPr>
        <w:spacing w:after="0" w:line="240" w:lineRule="auto"/>
        <w:jc w:val="both"/>
        <w:rPr>
          <w:rFonts w:cs="Times New Roman"/>
          <w:sz w:val="24"/>
          <w:szCs w:val="24"/>
        </w:rPr>
      </w:pPr>
      <w:r w:rsidRPr="00C23D36">
        <w:rPr>
          <w:rFonts w:cs="Times New Roman"/>
          <w:sz w:val="24"/>
          <w:szCs w:val="24"/>
        </w:rPr>
        <w:t>materiały (towary) – według ceny zakupu;</w:t>
      </w:r>
    </w:p>
    <w:p w:rsidR="002E13B6" w:rsidRPr="00C23D36" w:rsidRDefault="002E13B6" w:rsidP="00AB14EB">
      <w:pPr>
        <w:numPr>
          <w:ilvl w:val="0"/>
          <w:numId w:val="2"/>
        </w:numPr>
        <w:spacing w:after="0" w:line="240" w:lineRule="auto"/>
        <w:jc w:val="both"/>
        <w:rPr>
          <w:rFonts w:cs="Times New Roman"/>
          <w:sz w:val="24"/>
          <w:szCs w:val="24"/>
        </w:rPr>
      </w:pPr>
      <w:r w:rsidRPr="00C23D36">
        <w:rPr>
          <w:rFonts w:cs="Times New Roman"/>
          <w:sz w:val="24"/>
          <w:szCs w:val="24"/>
        </w:rPr>
        <w:t>aktywa pieniężne – według wartości nominalnej, tj. łącznie ze skapitalizowanymi, zarachowanymi odsetkami;</w:t>
      </w:r>
    </w:p>
    <w:p w:rsidR="00B15F84" w:rsidRPr="00C23D36" w:rsidRDefault="002E13B6" w:rsidP="00AB14EB">
      <w:pPr>
        <w:numPr>
          <w:ilvl w:val="0"/>
          <w:numId w:val="2"/>
        </w:numPr>
        <w:spacing w:after="0" w:line="240" w:lineRule="auto"/>
        <w:jc w:val="both"/>
        <w:rPr>
          <w:rFonts w:cs="Times New Roman"/>
          <w:sz w:val="24"/>
          <w:szCs w:val="24"/>
        </w:rPr>
      </w:pPr>
      <w:r w:rsidRPr="00C23D36">
        <w:rPr>
          <w:rFonts w:cs="Times New Roman"/>
          <w:sz w:val="24"/>
          <w:szCs w:val="24"/>
        </w:rPr>
        <w:t xml:space="preserve">należności </w:t>
      </w:r>
      <w:r w:rsidR="009F3F28" w:rsidRPr="00C23D36">
        <w:rPr>
          <w:rFonts w:cs="Times New Roman"/>
          <w:sz w:val="24"/>
          <w:szCs w:val="24"/>
        </w:rPr>
        <w:t xml:space="preserve"> – w kwocie wymaganej</w:t>
      </w:r>
      <w:r w:rsidR="00B15F84" w:rsidRPr="00C23D36">
        <w:rPr>
          <w:rFonts w:cs="Times New Roman"/>
          <w:sz w:val="24"/>
          <w:szCs w:val="24"/>
        </w:rPr>
        <w:t xml:space="preserve"> zapłaty, z zachowaniem ostrożności,</w:t>
      </w:r>
      <w:r w:rsidRPr="00C23D36">
        <w:rPr>
          <w:rFonts w:cs="Times New Roman"/>
          <w:sz w:val="24"/>
          <w:szCs w:val="24"/>
        </w:rPr>
        <w:t xml:space="preserve"> z tym że odsetki ujmuje się w księgach nie później niż na koniec każdego </w:t>
      </w:r>
      <w:r w:rsidR="009F3F28" w:rsidRPr="00C23D36">
        <w:rPr>
          <w:rFonts w:cs="Times New Roman"/>
          <w:sz w:val="24"/>
          <w:szCs w:val="24"/>
        </w:rPr>
        <w:t>kwartału</w:t>
      </w:r>
      <w:r w:rsidRPr="00C23D36">
        <w:rPr>
          <w:rFonts w:cs="Times New Roman"/>
          <w:sz w:val="24"/>
          <w:szCs w:val="24"/>
        </w:rPr>
        <w:t>;</w:t>
      </w:r>
    </w:p>
    <w:p w:rsidR="009F3F28" w:rsidRPr="00C23D36" w:rsidRDefault="00B15F84" w:rsidP="00AB14EB">
      <w:pPr>
        <w:numPr>
          <w:ilvl w:val="0"/>
          <w:numId w:val="2"/>
        </w:numPr>
        <w:spacing w:after="0" w:line="240" w:lineRule="auto"/>
        <w:jc w:val="both"/>
        <w:rPr>
          <w:rFonts w:cs="Times New Roman"/>
          <w:sz w:val="24"/>
          <w:szCs w:val="24"/>
        </w:rPr>
      </w:pPr>
      <w:r w:rsidRPr="00C23D36">
        <w:rPr>
          <w:rFonts w:cs="Times New Roman"/>
          <w:sz w:val="24"/>
          <w:szCs w:val="24"/>
        </w:rPr>
        <w:t>zob</w:t>
      </w:r>
      <w:r w:rsidR="009F3F28" w:rsidRPr="00C23D36">
        <w:rPr>
          <w:rFonts w:cs="Times New Roman"/>
          <w:sz w:val="24"/>
          <w:szCs w:val="24"/>
        </w:rPr>
        <w:t>owiązania – w kwocie wymaganej</w:t>
      </w:r>
      <w:r w:rsidRPr="00C23D36">
        <w:rPr>
          <w:rFonts w:cs="Times New Roman"/>
          <w:sz w:val="24"/>
          <w:szCs w:val="24"/>
        </w:rPr>
        <w:t xml:space="preserve"> zapłaty</w:t>
      </w:r>
      <w:r w:rsidR="009F3F28" w:rsidRPr="00C23D36">
        <w:rPr>
          <w:rFonts w:cs="Times New Roman"/>
          <w:sz w:val="24"/>
          <w:szCs w:val="24"/>
        </w:rPr>
        <w:t>,  z tym że odsetki ujmuje się w księgach nie później niż na koniec każdego kwartału;</w:t>
      </w:r>
    </w:p>
    <w:p w:rsidR="00B15F84" w:rsidRPr="00C23D36" w:rsidRDefault="00B15F84" w:rsidP="00AB14EB">
      <w:pPr>
        <w:numPr>
          <w:ilvl w:val="0"/>
          <w:numId w:val="2"/>
        </w:numPr>
        <w:spacing w:after="0" w:line="240" w:lineRule="auto"/>
        <w:jc w:val="both"/>
        <w:rPr>
          <w:rFonts w:cs="Times New Roman"/>
          <w:sz w:val="24"/>
          <w:szCs w:val="24"/>
        </w:rPr>
      </w:pPr>
      <w:r w:rsidRPr="00C23D36">
        <w:rPr>
          <w:rFonts w:cs="Times New Roman"/>
          <w:sz w:val="24"/>
          <w:szCs w:val="24"/>
        </w:rPr>
        <w:t>rezerwy</w:t>
      </w:r>
      <w:r w:rsidR="009F3F28" w:rsidRPr="00C23D36">
        <w:rPr>
          <w:rFonts w:cs="Times New Roman"/>
          <w:sz w:val="24"/>
          <w:szCs w:val="24"/>
        </w:rPr>
        <w:t xml:space="preserve"> na zobowiązania</w:t>
      </w:r>
      <w:r w:rsidRPr="00C23D36">
        <w:rPr>
          <w:rFonts w:cs="Times New Roman"/>
          <w:sz w:val="24"/>
          <w:szCs w:val="24"/>
        </w:rPr>
        <w:t xml:space="preserve"> – w uzasadnionej</w:t>
      </w:r>
      <w:r w:rsidR="009F3F28" w:rsidRPr="00C23D36">
        <w:rPr>
          <w:rFonts w:cs="Times New Roman"/>
          <w:sz w:val="24"/>
          <w:szCs w:val="24"/>
        </w:rPr>
        <w:t>,</w:t>
      </w:r>
      <w:r w:rsidRPr="00C23D36">
        <w:rPr>
          <w:rFonts w:cs="Times New Roman"/>
          <w:sz w:val="24"/>
          <w:szCs w:val="24"/>
        </w:rPr>
        <w:t xml:space="preserve"> wiarygodnie o</w:t>
      </w:r>
      <w:r w:rsidR="009F3F28" w:rsidRPr="00C23D36">
        <w:rPr>
          <w:rFonts w:cs="Times New Roman"/>
          <w:sz w:val="24"/>
          <w:szCs w:val="24"/>
        </w:rPr>
        <w:t>szacowanej wartości;</w:t>
      </w:r>
    </w:p>
    <w:p w:rsidR="00B15F84" w:rsidRPr="00C23D36" w:rsidRDefault="00F30622" w:rsidP="00AB14EB">
      <w:pPr>
        <w:numPr>
          <w:ilvl w:val="0"/>
          <w:numId w:val="2"/>
        </w:numPr>
        <w:spacing w:after="0" w:line="240" w:lineRule="auto"/>
        <w:jc w:val="both"/>
        <w:rPr>
          <w:rFonts w:cs="Times New Roman"/>
          <w:sz w:val="24"/>
          <w:szCs w:val="24"/>
        </w:rPr>
      </w:pPr>
      <w:r w:rsidRPr="00C23D36">
        <w:rPr>
          <w:rFonts w:cs="Times New Roman"/>
          <w:sz w:val="24"/>
          <w:szCs w:val="24"/>
        </w:rPr>
        <w:t xml:space="preserve">kapitały </w:t>
      </w:r>
      <w:r w:rsidR="00530D57" w:rsidRPr="00C23D36">
        <w:rPr>
          <w:rFonts w:cs="Times New Roman"/>
          <w:sz w:val="24"/>
          <w:szCs w:val="24"/>
        </w:rPr>
        <w:t>(</w:t>
      </w:r>
      <w:r w:rsidRPr="00C23D36">
        <w:rPr>
          <w:rFonts w:cs="Times New Roman"/>
          <w:sz w:val="24"/>
          <w:szCs w:val="24"/>
        </w:rPr>
        <w:t>fundusze</w:t>
      </w:r>
      <w:r w:rsidR="00530D57" w:rsidRPr="00C23D36">
        <w:rPr>
          <w:rFonts w:cs="Times New Roman"/>
          <w:sz w:val="24"/>
          <w:szCs w:val="24"/>
        </w:rPr>
        <w:t>)</w:t>
      </w:r>
      <w:r w:rsidR="00B15F84" w:rsidRPr="00C23D36">
        <w:rPr>
          <w:rFonts w:cs="Times New Roman"/>
          <w:sz w:val="24"/>
          <w:szCs w:val="24"/>
        </w:rPr>
        <w:t xml:space="preserve"> własne oraz </w:t>
      </w:r>
      <w:r w:rsidR="009F3F28" w:rsidRPr="00C23D36">
        <w:rPr>
          <w:rFonts w:cs="Times New Roman"/>
          <w:sz w:val="24"/>
          <w:szCs w:val="24"/>
        </w:rPr>
        <w:t xml:space="preserve">pozostałe aktywa i pasywa – w </w:t>
      </w:r>
      <w:r w:rsidR="00B15F84" w:rsidRPr="00C23D36">
        <w:rPr>
          <w:rFonts w:cs="Times New Roman"/>
          <w:sz w:val="24"/>
          <w:szCs w:val="24"/>
        </w:rPr>
        <w:t xml:space="preserve"> wartości nominalnej.</w:t>
      </w:r>
    </w:p>
    <w:p w:rsidR="00B15F84" w:rsidRPr="00C23D36" w:rsidRDefault="00B15F84" w:rsidP="00BD4B23">
      <w:pPr>
        <w:spacing w:after="0" w:line="240" w:lineRule="auto"/>
        <w:ind w:left="360" w:firstLine="0"/>
        <w:jc w:val="both"/>
        <w:rPr>
          <w:rFonts w:cs="Times New Roman"/>
          <w:sz w:val="24"/>
          <w:szCs w:val="24"/>
        </w:rPr>
      </w:pPr>
    </w:p>
    <w:p w:rsidR="00BD4B23" w:rsidRPr="00C23D36" w:rsidRDefault="004F1AE2" w:rsidP="00AB14EB">
      <w:pPr>
        <w:pStyle w:val="Akapitzlist"/>
        <w:numPr>
          <w:ilvl w:val="0"/>
          <w:numId w:val="44"/>
        </w:numPr>
        <w:spacing w:after="0" w:line="240" w:lineRule="auto"/>
        <w:jc w:val="both"/>
        <w:rPr>
          <w:rFonts w:cs="Times New Roman"/>
          <w:bCs/>
          <w:sz w:val="24"/>
          <w:szCs w:val="24"/>
        </w:rPr>
      </w:pPr>
      <w:r w:rsidRPr="00C23D36">
        <w:rPr>
          <w:rFonts w:cs="Times New Roman"/>
          <w:bCs/>
          <w:sz w:val="24"/>
          <w:szCs w:val="24"/>
        </w:rPr>
        <w:t>Środki trwałe stanowiące własność Skarbu Państwa lub jednostki samorządu terytorialnego otrzymane nieodpłatnie, na podstawie decyzji właściwego organu, mogą być wycenione w wartości określonej w tej decyzji.</w:t>
      </w:r>
      <w:r w:rsidR="008B2105" w:rsidRPr="00C23D36">
        <w:rPr>
          <w:rFonts w:cs="Times New Roman"/>
          <w:bCs/>
          <w:sz w:val="24"/>
          <w:szCs w:val="24"/>
        </w:rPr>
        <w:t xml:space="preserve"> </w:t>
      </w:r>
    </w:p>
    <w:p w:rsidR="00E53D9F" w:rsidRPr="00C23D36" w:rsidRDefault="00E53D9F" w:rsidP="008B2105">
      <w:pPr>
        <w:pStyle w:val="Akapitzlist"/>
        <w:spacing w:after="0" w:line="240" w:lineRule="auto"/>
        <w:ind w:left="567" w:firstLine="0"/>
        <w:jc w:val="both"/>
        <w:rPr>
          <w:rFonts w:cs="Times New Roman"/>
          <w:bCs/>
          <w:sz w:val="24"/>
          <w:szCs w:val="24"/>
        </w:rPr>
      </w:pPr>
    </w:p>
    <w:p w:rsidR="004F1AE2" w:rsidRPr="00C23D36" w:rsidRDefault="004F1AE2" w:rsidP="00AB14EB">
      <w:pPr>
        <w:pStyle w:val="Akapitzlist"/>
        <w:numPr>
          <w:ilvl w:val="0"/>
          <w:numId w:val="44"/>
        </w:numPr>
        <w:spacing w:after="0" w:line="240" w:lineRule="auto"/>
        <w:ind w:left="340" w:hanging="340"/>
        <w:jc w:val="both"/>
        <w:rPr>
          <w:rFonts w:cs="Times New Roman"/>
          <w:bCs/>
          <w:sz w:val="24"/>
          <w:szCs w:val="24"/>
        </w:rPr>
      </w:pPr>
      <w:r w:rsidRPr="00C23D36">
        <w:rPr>
          <w:rFonts w:cs="Times New Roman"/>
          <w:bCs/>
          <w:sz w:val="24"/>
          <w:szCs w:val="24"/>
        </w:rPr>
        <w:t>Środki trwałe oraz wartości niematerialne i prawne wycenia się według cen nabycia lub  kosztów wytworzenia, lub wartości przeszacowanej (po aktualizacji wyceny środków trwałych).</w:t>
      </w:r>
    </w:p>
    <w:p w:rsidR="00E53D9F" w:rsidRPr="00C23D36" w:rsidRDefault="00E53D9F" w:rsidP="008B2105">
      <w:pPr>
        <w:pStyle w:val="Akapitzlist"/>
        <w:spacing w:after="0" w:line="240" w:lineRule="auto"/>
        <w:ind w:left="567" w:firstLine="0"/>
        <w:jc w:val="both"/>
        <w:rPr>
          <w:rFonts w:cs="Times New Roman"/>
          <w:bCs/>
          <w:sz w:val="24"/>
          <w:szCs w:val="24"/>
        </w:rPr>
      </w:pPr>
    </w:p>
    <w:p w:rsidR="004F1AE2" w:rsidRPr="00C23D36" w:rsidRDefault="004F1AE2" w:rsidP="00AB14EB">
      <w:pPr>
        <w:pStyle w:val="Akapitzlist"/>
        <w:numPr>
          <w:ilvl w:val="0"/>
          <w:numId w:val="44"/>
        </w:numPr>
        <w:spacing w:after="0" w:line="240" w:lineRule="auto"/>
        <w:ind w:left="357" w:hanging="357"/>
        <w:jc w:val="both"/>
        <w:rPr>
          <w:rFonts w:cs="Times New Roman"/>
          <w:bCs/>
          <w:sz w:val="24"/>
          <w:szCs w:val="24"/>
        </w:rPr>
      </w:pPr>
      <w:r w:rsidRPr="00C23D36">
        <w:rPr>
          <w:rFonts w:cs="Times New Roman"/>
          <w:bCs/>
          <w:sz w:val="24"/>
          <w:szCs w:val="24"/>
        </w:rPr>
        <w:t xml:space="preserve">Inwestycje krótkoterminowe i długoterminowe ujmuje się w księgach rachunkowych </w:t>
      </w:r>
      <w:r w:rsidR="003B22CD" w:rsidRPr="00C23D36">
        <w:rPr>
          <w:rFonts w:cs="Times New Roman"/>
          <w:bCs/>
          <w:sz w:val="24"/>
          <w:szCs w:val="24"/>
        </w:rPr>
        <w:t>w </w:t>
      </w:r>
      <w:r w:rsidRPr="00C23D36">
        <w:rPr>
          <w:rFonts w:cs="Times New Roman"/>
          <w:bCs/>
          <w:sz w:val="24"/>
          <w:szCs w:val="24"/>
        </w:rPr>
        <w:t xml:space="preserve">cenie nabycia (można również stosować cenę zakupu, jeżeli koszty przeprowadzenia </w:t>
      </w:r>
      <w:r w:rsidR="003B22CD" w:rsidRPr="00C23D36">
        <w:rPr>
          <w:rFonts w:cs="Times New Roman"/>
          <w:bCs/>
          <w:sz w:val="24"/>
          <w:szCs w:val="24"/>
        </w:rPr>
        <w:t>i </w:t>
      </w:r>
      <w:r w:rsidR="00E53D9F" w:rsidRPr="00C23D36">
        <w:rPr>
          <w:rFonts w:cs="Times New Roman"/>
          <w:bCs/>
          <w:sz w:val="24"/>
          <w:szCs w:val="24"/>
        </w:rPr>
        <w:t>rozliczenia transakcji nie są istotne) na dzień nabycia lub powstania.</w:t>
      </w:r>
    </w:p>
    <w:p w:rsidR="009223F6" w:rsidRPr="00C23D36" w:rsidRDefault="009223F6" w:rsidP="008B2105">
      <w:pPr>
        <w:pStyle w:val="Akapitzlist"/>
        <w:spacing w:after="0" w:line="240" w:lineRule="auto"/>
        <w:ind w:left="0" w:firstLine="0"/>
        <w:jc w:val="both"/>
        <w:rPr>
          <w:rFonts w:cs="Times New Roman"/>
          <w:bCs/>
          <w:sz w:val="24"/>
          <w:szCs w:val="24"/>
        </w:rPr>
      </w:pPr>
    </w:p>
    <w:p w:rsidR="00E53D9F" w:rsidRPr="00C23D36" w:rsidRDefault="00530D57" w:rsidP="00AB14EB">
      <w:pPr>
        <w:pStyle w:val="Akapitzlist"/>
        <w:numPr>
          <w:ilvl w:val="0"/>
          <w:numId w:val="44"/>
        </w:numPr>
        <w:spacing w:after="0" w:line="240" w:lineRule="auto"/>
        <w:ind w:left="357" w:hanging="357"/>
        <w:jc w:val="both"/>
        <w:rPr>
          <w:rFonts w:cs="Times New Roman"/>
          <w:bCs/>
          <w:sz w:val="24"/>
          <w:szCs w:val="24"/>
        </w:rPr>
      </w:pPr>
      <w:r w:rsidRPr="00C23D36">
        <w:rPr>
          <w:rFonts w:cs="Times New Roman"/>
          <w:bCs/>
          <w:sz w:val="24"/>
          <w:szCs w:val="24"/>
        </w:rPr>
        <w:t>Na dzień nabycia lub powstania ujmuje się w księgach rachunkowych nabyte lub powstałe:</w:t>
      </w:r>
    </w:p>
    <w:p w:rsidR="00530D57" w:rsidRPr="00C23D36" w:rsidRDefault="00530D57" w:rsidP="00AB14EB">
      <w:pPr>
        <w:pStyle w:val="Akapitzlist"/>
        <w:numPr>
          <w:ilvl w:val="0"/>
          <w:numId w:val="39"/>
        </w:numPr>
        <w:spacing w:after="0" w:line="240" w:lineRule="auto"/>
        <w:jc w:val="both"/>
        <w:rPr>
          <w:rFonts w:cs="Times New Roman"/>
          <w:bCs/>
          <w:sz w:val="24"/>
          <w:szCs w:val="24"/>
        </w:rPr>
      </w:pPr>
      <w:r w:rsidRPr="00C23D36">
        <w:rPr>
          <w:rFonts w:cs="Times New Roman"/>
          <w:bCs/>
          <w:sz w:val="24"/>
          <w:szCs w:val="24"/>
        </w:rPr>
        <w:t>zapasy rzeczowych składników aktywów obrotowych – według cen nabycia lub kosztów wytworzenia;</w:t>
      </w:r>
    </w:p>
    <w:p w:rsidR="007D381A" w:rsidRPr="00C23D36" w:rsidRDefault="00530D57" w:rsidP="00AB14EB">
      <w:pPr>
        <w:pStyle w:val="Akapitzlist"/>
        <w:numPr>
          <w:ilvl w:val="0"/>
          <w:numId w:val="39"/>
        </w:numPr>
        <w:spacing w:after="0" w:line="240" w:lineRule="auto"/>
        <w:jc w:val="both"/>
        <w:rPr>
          <w:rFonts w:cs="Times New Roman"/>
          <w:bCs/>
          <w:sz w:val="24"/>
          <w:szCs w:val="24"/>
        </w:rPr>
      </w:pPr>
      <w:r w:rsidRPr="00C23D36">
        <w:rPr>
          <w:rFonts w:cs="Times New Roman"/>
          <w:bCs/>
          <w:sz w:val="24"/>
          <w:szCs w:val="24"/>
        </w:rPr>
        <w:t>należności i zobowiązania, w tym również z tytułu pożyczek – według wartości nominalnej.</w:t>
      </w:r>
    </w:p>
    <w:p w:rsidR="00530D57" w:rsidRPr="00C23D36" w:rsidRDefault="007D381A" w:rsidP="007D381A">
      <w:pPr>
        <w:pStyle w:val="Akapitzlist"/>
        <w:spacing w:after="0" w:line="240" w:lineRule="auto"/>
        <w:ind w:left="1068" w:firstLine="0"/>
        <w:jc w:val="both"/>
        <w:rPr>
          <w:rFonts w:cs="Times New Roman"/>
          <w:bCs/>
          <w:sz w:val="24"/>
          <w:szCs w:val="24"/>
        </w:rPr>
      </w:pPr>
      <w:r w:rsidRPr="00C23D36">
        <w:rPr>
          <w:rFonts w:cs="Times New Roman"/>
          <w:bCs/>
          <w:sz w:val="24"/>
          <w:szCs w:val="24"/>
        </w:rPr>
        <w:t xml:space="preserve"> </w:t>
      </w:r>
    </w:p>
    <w:p w:rsidR="00530D57" w:rsidRPr="00C23D36" w:rsidRDefault="002A5DA5" w:rsidP="00AB14EB">
      <w:pPr>
        <w:pStyle w:val="Akapitzlist"/>
        <w:numPr>
          <w:ilvl w:val="0"/>
          <w:numId w:val="44"/>
        </w:numPr>
        <w:spacing w:after="0" w:line="240" w:lineRule="auto"/>
        <w:ind w:left="357" w:hanging="357"/>
        <w:jc w:val="both"/>
        <w:rPr>
          <w:rFonts w:cs="Times New Roman"/>
          <w:bCs/>
          <w:sz w:val="24"/>
          <w:szCs w:val="24"/>
        </w:rPr>
      </w:pPr>
      <w:r w:rsidRPr="00C23D36">
        <w:rPr>
          <w:rFonts w:cs="Times New Roman"/>
          <w:bCs/>
          <w:sz w:val="24"/>
          <w:szCs w:val="24"/>
        </w:rPr>
        <w:t>S</w:t>
      </w:r>
      <w:r w:rsidR="00530D57" w:rsidRPr="00C23D36">
        <w:rPr>
          <w:rFonts w:cs="Times New Roman"/>
          <w:bCs/>
          <w:sz w:val="24"/>
          <w:szCs w:val="24"/>
        </w:rPr>
        <w:t>kładniki</w:t>
      </w:r>
      <w:r w:rsidRPr="00C23D36">
        <w:rPr>
          <w:rFonts w:cs="Times New Roman"/>
          <w:bCs/>
          <w:sz w:val="24"/>
          <w:szCs w:val="24"/>
        </w:rPr>
        <w:t xml:space="preserve"> </w:t>
      </w:r>
      <w:r w:rsidR="00530D57" w:rsidRPr="00C23D36">
        <w:rPr>
          <w:rFonts w:cs="Times New Roman"/>
          <w:bCs/>
          <w:sz w:val="24"/>
          <w:szCs w:val="24"/>
        </w:rPr>
        <w:t xml:space="preserve">aktywów i pasywów wyrażone w walutach obcych wycenia się nie później niż na dzień bilansowy po </w:t>
      </w:r>
      <w:r w:rsidRPr="00C23D36">
        <w:rPr>
          <w:rFonts w:cs="Times New Roman"/>
          <w:bCs/>
          <w:sz w:val="24"/>
          <w:szCs w:val="24"/>
        </w:rPr>
        <w:t xml:space="preserve">obowiązującym na ten dzień średnim kursie ogłoszonym dla danej waluty </w:t>
      </w:r>
      <w:r w:rsidR="00530D57" w:rsidRPr="00C23D36">
        <w:rPr>
          <w:rFonts w:cs="Times New Roman"/>
          <w:bCs/>
          <w:sz w:val="24"/>
          <w:szCs w:val="24"/>
        </w:rPr>
        <w:t>przez Narodowy Bank Polski</w:t>
      </w:r>
      <w:r w:rsidRPr="00C23D36">
        <w:rPr>
          <w:rFonts w:cs="Times New Roman"/>
          <w:bCs/>
          <w:sz w:val="24"/>
          <w:szCs w:val="24"/>
        </w:rPr>
        <w:t xml:space="preserve">. </w:t>
      </w:r>
    </w:p>
    <w:p w:rsidR="003E63BA" w:rsidRPr="00C23D36" w:rsidRDefault="003E63BA">
      <w:pPr>
        <w:rPr>
          <w:rFonts w:cs="Times New Roman"/>
          <w:bCs/>
          <w:sz w:val="24"/>
          <w:szCs w:val="24"/>
        </w:rPr>
      </w:pPr>
      <w:r w:rsidRPr="00C23D36">
        <w:rPr>
          <w:rFonts w:cs="Times New Roman"/>
          <w:bCs/>
          <w:sz w:val="24"/>
          <w:szCs w:val="24"/>
        </w:rPr>
        <w:br w:type="page"/>
      </w:r>
    </w:p>
    <w:p w:rsidR="00654296" w:rsidRPr="00916C19" w:rsidRDefault="00654296" w:rsidP="004B0DC5">
      <w:pPr>
        <w:pStyle w:val="Akapitzlist"/>
        <w:spacing w:after="0" w:line="240" w:lineRule="auto"/>
        <w:ind w:left="357" w:hanging="357"/>
        <w:jc w:val="both"/>
        <w:rPr>
          <w:rFonts w:cs="Times New Roman"/>
          <w:bCs/>
          <w:color w:val="FF0000"/>
          <w:sz w:val="24"/>
          <w:szCs w:val="24"/>
        </w:rPr>
      </w:pPr>
    </w:p>
    <w:p w:rsidR="000C01FB" w:rsidRPr="00CD5CBC" w:rsidRDefault="000C01FB" w:rsidP="00AB14EB">
      <w:pPr>
        <w:numPr>
          <w:ilvl w:val="0"/>
          <w:numId w:val="44"/>
        </w:numPr>
        <w:spacing w:after="0" w:line="240" w:lineRule="auto"/>
        <w:ind w:left="357" w:hanging="357"/>
        <w:jc w:val="both"/>
        <w:rPr>
          <w:rFonts w:cs="Times New Roman"/>
          <w:sz w:val="24"/>
          <w:szCs w:val="24"/>
        </w:rPr>
      </w:pPr>
      <w:r w:rsidRPr="00CD5CBC">
        <w:rPr>
          <w:rFonts w:cs="Times New Roman"/>
          <w:sz w:val="24"/>
          <w:szCs w:val="24"/>
        </w:rPr>
        <w:t>Umarza się jednorazowo i w całości zalicza się w koszty w momencie przyjęcia do użytkowania</w:t>
      </w:r>
      <w:r w:rsidR="00654296" w:rsidRPr="00CD5CBC">
        <w:rPr>
          <w:rFonts w:cs="Times New Roman"/>
          <w:sz w:val="24"/>
          <w:szCs w:val="24"/>
        </w:rPr>
        <w:t>, takie składniki majątkowe jak:</w:t>
      </w:r>
    </w:p>
    <w:p w:rsidR="000C01FB" w:rsidRPr="00CD5CBC" w:rsidRDefault="000C01FB" w:rsidP="00AB14EB">
      <w:pPr>
        <w:numPr>
          <w:ilvl w:val="0"/>
          <w:numId w:val="3"/>
        </w:numPr>
        <w:spacing w:after="0" w:line="240" w:lineRule="auto"/>
        <w:jc w:val="both"/>
        <w:rPr>
          <w:rFonts w:cs="Times New Roman"/>
          <w:sz w:val="24"/>
          <w:szCs w:val="24"/>
        </w:rPr>
      </w:pPr>
      <w:r w:rsidRPr="00CD5CBC">
        <w:rPr>
          <w:rFonts w:cs="Times New Roman"/>
          <w:sz w:val="24"/>
          <w:szCs w:val="24"/>
        </w:rPr>
        <w:t>meble i dywany;</w:t>
      </w:r>
    </w:p>
    <w:p w:rsidR="00654296" w:rsidRPr="00CD5CBC" w:rsidRDefault="00654296" w:rsidP="00AB14EB">
      <w:pPr>
        <w:numPr>
          <w:ilvl w:val="0"/>
          <w:numId w:val="3"/>
        </w:numPr>
        <w:spacing w:after="0" w:line="240" w:lineRule="auto"/>
        <w:jc w:val="both"/>
        <w:rPr>
          <w:rFonts w:cs="Times New Roman"/>
          <w:sz w:val="24"/>
          <w:szCs w:val="24"/>
        </w:rPr>
      </w:pPr>
      <w:r w:rsidRPr="00CD5CBC">
        <w:rPr>
          <w:rFonts w:cs="Times New Roman"/>
          <w:sz w:val="24"/>
          <w:szCs w:val="24"/>
        </w:rPr>
        <w:t>odzież;</w:t>
      </w:r>
    </w:p>
    <w:p w:rsidR="000C01FB" w:rsidRPr="00CD5CBC" w:rsidRDefault="000C01FB" w:rsidP="00AB14EB">
      <w:pPr>
        <w:numPr>
          <w:ilvl w:val="0"/>
          <w:numId w:val="3"/>
        </w:numPr>
        <w:spacing w:after="0" w:line="240" w:lineRule="auto"/>
        <w:jc w:val="both"/>
        <w:rPr>
          <w:rFonts w:cs="Times New Roman"/>
          <w:sz w:val="24"/>
          <w:szCs w:val="24"/>
        </w:rPr>
      </w:pPr>
      <w:r w:rsidRPr="00CD5CBC">
        <w:rPr>
          <w:rFonts w:cs="Times New Roman"/>
          <w:sz w:val="24"/>
          <w:szCs w:val="24"/>
        </w:rPr>
        <w:t>pozostałe środki trwałe oraz wartości niematerialne i prawne o wartości nieprzekraczającej wielkości ustalonej w przepisach o podatku dochodowym od osób prawnych, dla których odpisy amortyzacyjne są uznawane za koszt uzyskania przychodu w 100 % ich wartości w miesiącu oddania do użytkowani</w:t>
      </w:r>
      <w:r w:rsidR="00654296" w:rsidRPr="00CD5CBC">
        <w:rPr>
          <w:rFonts w:cs="Times New Roman"/>
          <w:sz w:val="24"/>
          <w:szCs w:val="24"/>
        </w:rPr>
        <w:t>a.</w:t>
      </w:r>
    </w:p>
    <w:p w:rsidR="00CA1A97" w:rsidRPr="00CD5CBC" w:rsidRDefault="00CA1A97" w:rsidP="00CA1A97">
      <w:pPr>
        <w:spacing w:after="0" w:line="240" w:lineRule="auto"/>
        <w:ind w:left="360" w:firstLine="0"/>
        <w:jc w:val="both"/>
        <w:rPr>
          <w:rFonts w:cs="Times New Roman"/>
          <w:sz w:val="24"/>
          <w:szCs w:val="24"/>
        </w:rPr>
      </w:pPr>
    </w:p>
    <w:p w:rsidR="004B04B2" w:rsidRPr="00CD5CBC" w:rsidRDefault="000C01FB" w:rsidP="00AB14EB">
      <w:pPr>
        <w:numPr>
          <w:ilvl w:val="0"/>
          <w:numId w:val="44"/>
        </w:numPr>
        <w:spacing w:after="0" w:line="240" w:lineRule="auto"/>
        <w:ind w:left="357" w:hanging="357"/>
        <w:jc w:val="both"/>
        <w:rPr>
          <w:rFonts w:cs="Times New Roman"/>
          <w:sz w:val="24"/>
          <w:szCs w:val="24"/>
        </w:rPr>
      </w:pPr>
      <w:r w:rsidRPr="00CD5CBC">
        <w:rPr>
          <w:rFonts w:cs="Times New Roman"/>
          <w:sz w:val="24"/>
          <w:szCs w:val="24"/>
        </w:rPr>
        <w:t xml:space="preserve">Środki trwałe </w:t>
      </w:r>
      <w:r w:rsidR="00464D80" w:rsidRPr="00CD5CBC">
        <w:rPr>
          <w:rFonts w:cs="Times New Roman"/>
          <w:sz w:val="24"/>
          <w:szCs w:val="24"/>
        </w:rPr>
        <w:t xml:space="preserve">z wyjątkiem prawa użytkowania wieczystego gruntów </w:t>
      </w:r>
      <w:r w:rsidRPr="00CD5CBC">
        <w:rPr>
          <w:rFonts w:cs="Times New Roman"/>
          <w:sz w:val="24"/>
          <w:szCs w:val="24"/>
        </w:rPr>
        <w:t>umarza się oraz amortyzuje przy zastosowaniu stawek określonych w przepisach o poda</w:t>
      </w:r>
      <w:r w:rsidR="00CA1A97" w:rsidRPr="00CD5CBC">
        <w:rPr>
          <w:rFonts w:cs="Times New Roman"/>
          <w:sz w:val="24"/>
          <w:szCs w:val="24"/>
        </w:rPr>
        <w:t xml:space="preserve">tku dochodowym od osób prawnych jednorazowo </w:t>
      </w:r>
      <w:r w:rsidR="004B04B2" w:rsidRPr="00CD5CBC">
        <w:rPr>
          <w:rFonts w:cs="Times New Roman"/>
          <w:sz w:val="24"/>
          <w:szCs w:val="24"/>
        </w:rPr>
        <w:t>za okres całego roku w grudniu.</w:t>
      </w:r>
      <w:r w:rsidR="005307C5" w:rsidRPr="00CD5CBC">
        <w:rPr>
          <w:rFonts w:cs="Times New Roman"/>
          <w:sz w:val="24"/>
          <w:szCs w:val="24"/>
        </w:rPr>
        <w:t xml:space="preserve"> </w:t>
      </w:r>
    </w:p>
    <w:p w:rsidR="00464D80" w:rsidRPr="00916C19" w:rsidRDefault="00464D80" w:rsidP="00464D80">
      <w:pPr>
        <w:spacing w:after="0" w:line="240" w:lineRule="auto"/>
        <w:ind w:left="357" w:firstLine="0"/>
        <w:jc w:val="both"/>
        <w:rPr>
          <w:rFonts w:cs="Times New Roman"/>
          <w:color w:val="FF0000"/>
          <w:sz w:val="24"/>
          <w:szCs w:val="24"/>
        </w:rPr>
      </w:pPr>
    </w:p>
    <w:p w:rsidR="003C4038" w:rsidRPr="00C96CDD" w:rsidRDefault="00464D80" w:rsidP="00AB14EB">
      <w:pPr>
        <w:numPr>
          <w:ilvl w:val="0"/>
          <w:numId w:val="44"/>
        </w:numPr>
        <w:spacing w:after="0" w:line="240" w:lineRule="auto"/>
        <w:ind w:left="357" w:hanging="357"/>
        <w:jc w:val="both"/>
        <w:rPr>
          <w:rFonts w:cs="Times New Roman"/>
          <w:sz w:val="24"/>
          <w:szCs w:val="24"/>
        </w:rPr>
      </w:pPr>
      <w:r w:rsidRPr="00C96CDD">
        <w:rPr>
          <w:rFonts w:cs="Times New Roman"/>
          <w:sz w:val="24"/>
          <w:szCs w:val="24"/>
        </w:rPr>
        <w:t xml:space="preserve">Prawo użytkowania wieczystego gruntów umarza się oraz amortyzuje przy zastosowaniu stawki </w:t>
      </w:r>
      <w:r w:rsidR="003C4038" w:rsidRPr="00C96CDD">
        <w:rPr>
          <w:rFonts w:cs="Times New Roman"/>
          <w:sz w:val="24"/>
          <w:szCs w:val="24"/>
        </w:rPr>
        <w:t xml:space="preserve">rocznej </w:t>
      </w:r>
      <w:r w:rsidR="00762B75" w:rsidRPr="00C96CDD">
        <w:rPr>
          <w:rFonts w:cs="Times New Roman"/>
          <w:sz w:val="24"/>
          <w:szCs w:val="24"/>
        </w:rPr>
        <w:t xml:space="preserve">jednorazowo za okres całego roku w grudniu, </w:t>
      </w:r>
      <w:r w:rsidR="003C4038" w:rsidRPr="00C96CDD">
        <w:rPr>
          <w:rFonts w:cs="Times New Roman"/>
          <w:sz w:val="24"/>
          <w:szCs w:val="24"/>
        </w:rPr>
        <w:t>wyliczonej według poniższego wzoru:</w:t>
      </w:r>
    </w:p>
    <w:p w:rsidR="00EC7B90" w:rsidRPr="00C96CDD" w:rsidRDefault="00EC7B90" w:rsidP="003C4038">
      <w:pPr>
        <w:ind w:left="357" w:firstLine="0"/>
        <w:rPr>
          <w:rFonts w:cs="Times New Roman"/>
          <w:sz w:val="24"/>
          <w:szCs w:val="24"/>
        </w:rPr>
      </w:pPr>
    </w:p>
    <w:p w:rsidR="003C4038" w:rsidRPr="00C96CDD" w:rsidRDefault="003C4038" w:rsidP="003C4038">
      <w:pPr>
        <w:ind w:left="357" w:firstLine="0"/>
        <w:rPr>
          <w:rFonts w:cs="Times New Roman"/>
          <w:sz w:val="24"/>
          <w:szCs w:val="24"/>
        </w:rPr>
      </w:pPr>
      <w:r w:rsidRPr="00C96CDD">
        <w:rPr>
          <w:rFonts w:cs="Times New Roman"/>
          <w:sz w:val="24"/>
          <w:szCs w:val="24"/>
        </w:rPr>
        <w:t>Sa</w:t>
      </w:r>
      <w:r w:rsidR="00EC7B90" w:rsidRPr="00C96CDD">
        <w:rPr>
          <w:rFonts w:cs="Times New Roman"/>
          <w:sz w:val="24"/>
          <w:szCs w:val="24"/>
        </w:rPr>
        <w:t xml:space="preserve"> </w:t>
      </w:r>
      <w:r w:rsidRPr="00C96CDD">
        <w:rPr>
          <w:rFonts w:cs="Times New Roman"/>
          <w:sz w:val="24"/>
          <w:szCs w:val="24"/>
        </w:rPr>
        <w:t>=</w:t>
      </w:r>
      <w:r w:rsidR="00EC7B90" w:rsidRPr="00C96CDD">
        <w:rPr>
          <w:rFonts w:cs="Times New Roman"/>
          <w:sz w:val="24"/>
          <w:szCs w:val="24"/>
        </w:rPr>
        <w:t xml:space="preserve"> </w:t>
      </w:r>
      <w:r w:rsidR="00AD1FAD" w:rsidRPr="00C96CDD">
        <w:rPr>
          <w:rFonts w:cs="Times New Roman"/>
          <w:sz w:val="24"/>
          <w:szCs w:val="24"/>
        </w:rPr>
        <w:t>W</w:t>
      </w:r>
      <w:r w:rsidR="006A1909" w:rsidRPr="00C96CDD">
        <w:rPr>
          <w:rFonts w:cs="Times New Roman"/>
          <w:sz w:val="24"/>
          <w:szCs w:val="24"/>
        </w:rPr>
        <w:t>r</w:t>
      </w:r>
      <w:r w:rsidR="00EC7B90" w:rsidRPr="00C96CDD">
        <w:rPr>
          <w:rFonts w:cs="Times New Roman"/>
          <w:sz w:val="24"/>
          <w:szCs w:val="24"/>
        </w:rPr>
        <w:t xml:space="preserve"> </w:t>
      </w:r>
      <w:r w:rsidR="00AD1FAD" w:rsidRPr="00C96CDD">
        <w:rPr>
          <w:rFonts w:cs="Times New Roman"/>
          <w:sz w:val="24"/>
          <w:szCs w:val="24"/>
        </w:rPr>
        <w:t>x</w:t>
      </w:r>
      <w:r w:rsidR="00EC7B90" w:rsidRPr="00C96CDD">
        <w:rPr>
          <w:rFonts w:cs="Times New Roman"/>
          <w:sz w:val="24"/>
          <w:szCs w:val="24"/>
        </w:rPr>
        <w:t xml:space="preserve"> </w:t>
      </w:r>
      <w:r w:rsidR="00AD1FAD" w:rsidRPr="00C96CDD">
        <w:rPr>
          <w:rFonts w:cs="Times New Roman"/>
          <w:sz w:val="24"/>
          <w:szCs w:val="24"/>
        </w:rPr>
        <w:t>100</w:t>
      </w:r>
      <w:r w:rsidR="00EC7B90" w:rsidRPr="00C96CDD">
        <w:rPr>
          <w:rFonts w:cs="Times New Roman"/>
          <w:sz w:val="24"/>
          <w:szCs w:val="24"/>
        </w:rPr>
        <w:t>/</w:t>
      </w:r>
      <w:r w:rsidR="006A1909" w:rsidRPr="00C96CDD">
        <w:rPr>
          <w:rFonts w:cs="Times New Roman"/>
          <w:sz w:val="24"/>
          <w:szCs w:val="24"/>
        </w:rPr>
        <w:t>Wg</w:t>
      </w:r>
    </w:p>
    <w:p w:rsidR="003C4038" w:rsidRPr="00C96CDD" w:rsidRDefault="003C4038" w:rsidP="003C4038">
      <w:pPr>
        <w:ind w:left="357" w:firstLine="0"/>
        <w:rPr>
          <w:rFonts w:cs="Times New Roman"/>
          <w:sz w:val="24"/>
          <w:szCs w:val="24"/>
        </w:rPr>
      </w:pPr>
      <w:r w:rsidRPr="00C96CDD">
        <w:rPr>
          <w:rFonts w:cs="Times New Roman"/>
          <w:sz w:val="24"/>
          <w:szCs w:val="24"/>
        </w:rPr>
        <w:t>gdzie:</w:t>
      </w:r>
    </w:p>
    <w:p w:rsidR="003C4038" w:rsidRPr="00C96CDD" w:rsidRDefault="003C4038" w:rsidP="003C4038">
      <w:pPr>
        <w:ind w:left="357" w:firstLine="0"/>
        <w:rPr>
          <w:rFonts w:cs="Times New Roman"/>
          <w:sz w:val="24"/>
          <w:szCs w:val="24"/>
        </w:rPr>
      </w:pPr>
      <w:r w:rsidRPr="00C96CDD">
        <w:rPr>
          <w:rFonts w:cs="Times New Roman"/>
          <w:sz w:val="24"/>
          <w:szCs w:val="24"/>
        </w:rPr>
        <w:t xml:space="preserve">Sa – stawka </w:t>
      </w:r>
      <w:r w:rsidR="00EF076C" w:rsidRPr="00C96CDD">
        <w:rPr>
          <w:rFonts w:cs="Times New Roman"/>
          <w:sz w:val="24"/>
          <w:szCs w:val="24"/>
        </w:rPr>
        <w:t xml:space="preserve">procentowa </w:t>
      </w:r>
      <w:r w:rsidRPr="00C96CDD">
        <w:rPr>
          <w:rFonts w:cs="Times New Roman"/>
          <w:sz w:val="24"/>
          <w:szCs w:val="24"/>
        </w:rPr>
        <w:t>amortyzacji</w:t>
      </w:r>
    </w:p>
    <w:p w:rsidR="006A1909" w:rsidRPr="00C96CDD" w:rsidRDefault="006A1909" w:rsidP="003C4038">
      <w:pPr>
        <w:ind w:left="357" w:firstLine="0"/>
        <w:rPr>
          <w:rFonts w:cs="Times New Roman"/>
          <w:sz w:val="24"/>
          <w:szCs w:val="24"/>
        </w:rPr>
      </w:pPr>
      <w:r w:rsidRPr="00C96CDD">
        <w:rPr>
          <w:rFonts w:cs="Times New Roman"/>
          <w:sz w:val="24"/>
          <w:szCs w:val="24"/>
        </w:rPr>
        <w:t>Wg – wartość użytkowania wieczystego gruntów</w:t>
      </w:r>
    </w:p>
    <w:p w:rsidR="006A1909" w:rsidRPr="00C96CDD" w:rsidRDefault="006A1909" w:rsidP="003C4038">
      <w:pPr>
        <w:ind w:left="357" w:firstLine="0"/>
        <w:rPr>
          <w:rFonts w:cs="Times New Roman"/>
          <w:sz w:val="24"/>
          <w:szCs w:val="24"/>
        </w:rPr>
      </w:pPr>
      <w:r w:rsidRPr="00C96CDD">
        <w:rPr>
          <w:rFonts w:cs="Times New Roman"/>
          <w:sz w:val="24"/>
          <w:szCs w:val="24"/>
        </w:rPr>
        <w:t xml:space="preserve">Wr - </w:t>
      </w:r>
      <w:r w:rsidR="00AD1FAD" w:rsidRPr="00C96CDD">
        <w:rPr>
          <w:rFonts w:cs="Times New Roman"/>
          <w:sz w:val="24"/>
          <w:szCs w:val="24"/>
        </w:rPr>
        <w:t xml:space="preserve">wartość </w:t>
      </w:r>
      <w:r w:rsidRPr="00C96CDD">
        <w:rPr>
          <w:rFonts w:cs="Times New Roman"/>
          <w:sz w:val="24"/>
          <w:szCs w:val="24"/>
        </w:rPr>
        <w:t>rocznego umorzenia, wyliczana wg wzoru: Wr = Wg/Ok</w:t>
      </w:r>
    </w:p>
    <w:p w:rsidR="006A1909" w:rsidRPr="00C96CDD" w:rsidRDefault="006A1909" w:rsidP="003C4038">
      <w:pPr>
        <w:ind w:left="357" w:firstLine="0"/>
        <w:rPr>
          <w:rFonts w:cs="Times New Roman"/>
          <w:sz w:val="24"/>
          <w:szCs w:val="24"/>
        </w:rPr>
      </w:pPr>
      <w:r w:rsidRPr="00C96CDD">
        <w:rPr>
          <w:rFonts w:cs="Times New Roman"/>
          <w:sz w:val="24"/>
          <w:szCs w:val="24"/>
        </w:rPr>
        <w:t>gdzie:</w:t>
      </w:r>
    </w:p>
    <w:p w:rsidR="006A1909" w:rsidRPr="00C96CDD" w:rsidRDefault="006A1909" w:rsidP="003C4038">
      <w:pPr>
        <w:ind w:left="357" w:firstLine="0"/>
        <w:rPr>
          <w:rFonts w:cs="Times New Roman"/>
          <w:sz w:val="24"/>
          <w:szCs w:val="24"/>
        </w:rPr>
      </w:pPr>
      <w:r w:rsidRPr="00C96CDD">
        <w:rPr>
          <w:rFonts w:cs="Times New Roman"/>
          <w:sz w:val="24"/>
          <w:szCs w:val="24"/>
        </w:rPr>
        <w:t xml:space="preserve">Wg – wartość użytkowania wieczystego gruntów </w:t>
      </w:r>
    </w:p>
    <w:p w:rsidR="00EC7B90" w:rsidRPr="00C96CDD" w:rsidRDefault="00EC7B90" w:rsidP="003C4038">
      <w:pPr>
        <w:ind w:left="357" w:firstLine="0"/>
        <w:rPr>
          <w:rFonts w:cs="Times New Roman"/>
          <w:sz w:val="24"/>
          <w:szCs w:val="24"/>
        </w:rPr>
      </w:pPr>
      <w:r w:rsidRPr="00C96CDD">
        <w:rPr>
          <w:rFonts w:cs="Times New Roman"/>
          <w:sz w:val="24"/>
          <w:szCs w:val="24"/>
        </w:rPr>
        <w:t>Ok – okres na który udzielono prawa użytkowania wieczystego gruntów</w:t>
      </w:r>
    </w:p>
    <w:p w:rsidR="00531B14" w:rsidRPr="00916C19" w:rsidRDefault="00531B14" w:rsidP="00464D80">
      <w:pPr>
        <w:spacing w:after="0" w:line="240" w:lineRule="auto"/>
        <w:ind w:left="357" w:firstLine="0"/>
        <w:jc w:val="both"/>
        <w:rPr>
          <w:rFonts w:cs="Times New Roman"/>
          <w:color w:val="FF0000"/>
          <w:sz w:val="24"/>
          <w:szCs w:val="24"/>
        </w:rPr>
      </w:pPr>
    </w:p>
    <w:p w:rsidR="00EF076C" w:rsidRPr="00916C19" w:rsidRDefault="00EF076C" w:rsidP="00464D80">
      <w:pPr>
        <w:spacing w:after="0" w:line="240" w:lineRule="auto"/>
        <w:ind w:left="357" w:firstLine="0"/>
        <w:jc w:val="both"/>
        <w:rPr>
          <w:rFonts w:cs="Times New Roman"/>
          <w:color w:val="FF0000"/>
          <w:sz w:val="24"/>
          <w:szCs w:val="24"/>
        </w:rPr>
      </w:pPr>
    </w:p>
    <w:p w:rsidR="00464D80" w:rsidRPr="00FE5A92" w:rsidRDefault="00464D80" w:rsidP="00AB14EB">
      <w:pPr>
        <w:numPr>
          <w:ilvl w:val="0"/>
          <w:numId w:val="44"/>
        </w:numPr>
        <w:spacing w:after="0" w:line="240" w:lineRule="auto"/>
        <w:ind w:left="357" w:hanging="357"/>
        <w:jc w:val="both"/>
        <w:rPr>
          <w:rFonts w:cs="Times New Roman"/>
          <w:sz w:val="24"/>
          <w:szCs w:val="24"/>
        </w:rPr>
      </w:pPr>
      <w:r w:rsidRPr="00FE5A92">
        <w:rPr>
          <w:rFonts w:cs="Times New Roman"/>
          <w:sz w:val="24"/>
          <w:szCs w:val="24"/>
        </w:rPr>
        <w:t xml:space="preserve">Wartości niematerialne i prawne umarza się oraz amortyzuje przy zastosowaniu stawki </w:t>
      </w:r>
      <w:r w:rsidR="003C4038" w:rsidRPr="00FE5A92">
        <w:rPr>
          <w:rFonts w:cs="Times New Roman"/>
          <w:sz w:val="24"/>
          <w:szCs w:val="24"/>
        </w:rPr>
        <w:t xml:space="preserve">rocznej </w:t>
      </w:r>
      <w:r w:rsidRPr="00FE5A92">
        <w:rPr>
          <w:rFonts w:cs="Times New Roman"/>
          <w:sz w:val="24"/>
          <w:szCs w:val="24"/>
        </w:rPr>
        <w:t xml:space="preserve">w wysokości </w:t>
      </w:r>
      <w:r w:rsidR="00CF7EE0" w:rsidRPr="00FE5A92">
        <w:rPr>
          <w:rFonts w:cs="Times New Roman"/>
          <w:sz w:val="24"/>
          <w:szCs w:val="24"/>
        </w:rPr>
        <w:t xml:space="preserve">30 % </w:t>
      </w:r>
      <w:r w:rsidRPr="00FE5A92">
        <w:rPr>
          <w:rFonts w:cs="Times New Roman"/>
          <w:sz w:val="24"/>
          <w:szCs w:val="24"/>
        </w:rPr>
        <w:t>jednorazowo za okres całego roku w grudniu.</w:t>
      </w:r>
    </w:p>
    <w:p w:rsidR="00464D80" w:rsidRPr="00FE5A92" w:rsidRDefault="00464D80" w:rsidP="00464D80">
      <w:pPr>
        <w:spacing w:after="0" w:line="240" w:lineRule="auto"/>
        <w:jc w:val="both"/>
        <w:rPr>
          <w:rFonts w:cs="Times New Roman"/>
          <w:sz w:val="24"/>
          <w:szCs w:val="24"/>
        </w:rPr>
      </w:pPr>
    </w:p>
    <w:p w:rsidR="00A66E4F" w:rsidRPr="00FE5A92" w:rsidRDefault="000C01FB" w:rsidP="00AB14EB">
      <w:pPr>
        <w:numPr>
          <w:ilvl w:val="0"/>
          <w:numId w:val="44"/>
        </w:numPr>
        <w:spacing w:after="0" w:line="240" w:lineRule="auto"/>
        <w:ind w:left="357" w:hanging="357"/>
        <w:jc w:val="both"/>
        <w:rPr>
          <w:rFonts w:cs="Times New Roman"/>
          <w:sz w:val="24"/>
          <w:szCs w:val="24"/>
        </w:rPr>
      </w:pPr>
      <w:r w:rsidRPr="00FE5A92">
        <w:rPr>
          <w:rFonts w:cs="Times New Roman"/>
          <w:sz w:val="24"/>
          <w:szCs w:val="24"/>
        </w:rPr>
        <w:t>Nie umarza się gruntów oraz dóbr kultury.</w:t>
      </w:r>
    </w:p>
    <w:p w:rsidR="005307C5" w:rsidRPr="00FE5A92" w:rsidRDefault="005307C5" w:rsidP="00A66E4F">
      <w:pPr>
        <w:spacing w:after="0" w:line="240" w:lineRule="auto"/>
        <w:ind w:left="644" w:firstLine="0"/>
        <w:jc w:val="both"/>
        <w:rPr>
          <w:rFonts w:cs="Times New Roman"/>
          <w:sz w:val="24"/>
          <w:szCs w:val="24"/>
        </w:rPr>
      </w:pPr>
    </w:p>
    <w:p w:rsidR="004B04B2" w:rsidRPr="00FE5A92" w:rsidRDefault="00CA1A97" w:rsidP="00AB14EB">
      <w:pPr>
        <w:numPr>
          <w:ilvl w:val="0"/>
          <w:numId w:val="44"/>
        </w:numPr>
        <w:spacing w:after="0" w:line="240" w:lineRule="auto"/>
        <w:ind w:left="357" w:hanging="357"/>
        <w:jc w:val="both"/>
        <w:rPr>
          <w:rFonts w:cs="Times New Roman"/>
          <w:sz w:val="24"/>
          <w:szCs w:val="24"/>
        </w:rPr>
      </w:pPr>
      <w:r w:rsidRPr="00FE5A92">
        <w:rPr>
          <w:rFonts w:cs="Times New Roman"/>
          <w:sz w:val="24"/>
          <w:szCs w:val="24"/>
        </w:rPr>
        <w:t>Nowo przyjęte</w:t>
      </w:r>
      <w:r w:rsidR="000C01FB" w:rsidRPr="00FE5A92">
        <w:rPr>
          <w:rFonts w:cs="Times New Roman"/>
          <w:sz w:val="24"/>
          <w:szCs w:val="24"/>
        </w:rPr>
        <w:t xml:space="preserve"> środki trwałe oraz wartości niematerialne i prawne umarza się oraz amo</w:t>
      </w:r>
      <w:r w:rsidRPr="00FE5A92">
        <w:rPr>
          <w:rFonts w:cs="Times New Roman"/>
          <w:sz w:val="24"/>
          <w:szCs w:val="24"/>
        </w:rPr>
        <w:t xml:space="preserve">rtyzuje, począwszy od następnego miesiąca  po miesiącu, </w:t>
      </w:r>
      <w:r w:rsidR="000C01FB" w:rsidRPr="00FE5A92">
        <w:rPr>
          <w:rFonts w:cs="Times New Roman"/>
          <w:sz w:val="24"/>
          <w:szCs w:val="24"/>
        </w:rPr>
        <w:t>w którym prz</w:t>
      </w:r>
      <w:r w:rsidRPr="00FE5A92">
        <w:rPr>
          <w:rFonts w:cs="Times New Roman"/>
          <w:sz w:val="24"/>
          <w:szCs w:val="24"/>
        </w:rPr>
        <w:t xml:space="preserve">yjęto je do używania, </w:t>
      </w:r>
      <w:r w:rsidR="000C01FB" w:rsidRPr="00FE5A92">
        <w:rPr>
          <w:rFonts w:cs="Times New Roman"/>
          <w:sz w:val="24"/>
          <w:szCs w:val="24"/>
        </w:rPr>
        <w:t xml:space="preserve"> do końca tego miesiąca, w którym następuje zrównanie wysokości umorzenia</w:t>
      </w:r>
      <w:r w:rsidRPr="00FE5A92">
        <w:rPr>
          <w:rFonts w:cs="Times New Roman"/>
          <w:sz w:val="24"/>
          <w:szCs w:val="24"/>
        </w:rPr>
        <w:br/>
      </w:r>
      <w:r w:rsidR="000C01FB" w:rsidRPr="00FE5A92">
        <w:rPr>
          <w:rFonts w:cs="Times New Roman"/>
          <w:sz w:val="24"/>
          <w:szCs w:val="24"/>
        </w:rPr>
        <w:t>z wartością początk</w:t>
      </w:r>
      <w:r w:rsidRPr="00FE5A92">
        <w:rPr>
          <w:rFonts w:cs="Times New Roman"/>
          <w:sz w:val="24"/>
          <w:szCs w:val="24"/>
        </w:rPr>
        <w:t>ową lub w którym środki trwałe lub</w:t>
      </w:r>
      <w:r w:rsidR="000C01FB" w:rsidRPr="00FE5A92">
        <w:rPr>
          <w:rFonts w:cs="Times New Roman"/>
          <w:sz w:val="24"/>
          <w:szCs w:val="24"/>
        </w:rPr>
        <w:t xml:space="preserve"> wartości niematerialne</w:t>
      </w:r>
      <w:r w:rsidRPr="00FE5A92">
        <w:rPr>
          <w:rFonts w:cs="Times New Roman"/>
          <w:sz w:val="24"/>
          <w:szCs w:val="24"/>
        </w:rPr>
        <w:t xml:space="preserve"> i prawne</w:t>
      </w:r>
      <w:r w:rsidR="000C01FB" w:rsidRPr="00FE5A92">
        <w:rPr>
          <w:rFonts w:cs="Times New Roman"/>
          <w:sz w:val="24"/>
          <w:szCs w:val="24"/>
        </w:rPr>
        <w:t xml:space="preserve"> postawiono w stan likwidacji, sprzedano, przekazano nieodpłatn</w:t>
      </w:r>
      <w:r w:rsidR="004B04B2" w:rsidRPr="00FE5A92">
        <w:rPr>
          <w:rFonts w:cs="Times New Roman"/>
          <w:sz w:val="24"/>
          <w:szCs w:val="24"/>
        </w:rPr>
        <w:t>ie lub stwierdzono ich niedobór.</w:t>
      </w:r>
    </w:p>
    <w:p w:rsidR="00EF076C" w:rsidRPr="00FE5A92" w:rsidRDefault="00EF076C">
      <w:pPr>
        <w:rPr>
          <w:rFonts w:cs="Times New Roman"/>
          <w:sz w:val="24"/>
          <w:szCs w:val="24"/>
        </w:rPr>
      </w:pPr>
      <w:r w:rsidRPr="00FE5A92">
        <w:rPr>
          <w:rFonts w:cs="Times New Roman"/>
          <w:sz w:val="24"/>
          <w:szCs w:val="24"/>
        </w:rPr>
        <w:br w:type="page"/>
      </w:r>
    </w:p>
    <w:p w:rsidR="004B04B2" w:rsidRPr="00916C19" w:rsidRDefault="004B04B2" w:rsidP="004B04B2">
      <w:pPr>
        <w:spacing w:after="0" w:line="240" w:lineRule="auto"/>
        <w:ind w:left="644" w:firstLine="0"/>
        <w:jc w:val="both"/>
        <w:rPr>
          <w:rFonts w:cs="Times New Roman"/>
          <w:color w:val="FF0000"/>
          <w:sz w:val="24"/>
          <w:szCs w:val="24"/>
        </w:rPr>
      </w:pPr>
    </w:p>
    <w:p w:rsidR="00361D48" w:rsidRPr="00916C19" w:rsidRDefault="00361D48" w:rsidP="004B04B2">
      <w:pPr>
        <w:spacing w:after="0" w:line="240" w:lineRule="auto"/>
        <w:ind w:left="644" w:firstLine="0"/>
        <w:jc w:val="both"/>
        <w:rPr>
          <w:rFonts w:cs="Times New Roman"/>
          <w:color w:val="FF0000"/>
          <w:sz w:val="24"/>
          <w:szCs w:val="24"/>
        </w:rPr>
      </w:pPr>
    </w:p>
    <w:p w:rsidR="000C01FB" w:rsidRPr="00354FC8" w:rsidRDefault="00A66E4F" w:rsidP="00AB14EB">
      <w:pPr>
        <w:numPr>
          <w:ilvl w:val="0"/>
          <w:numId w:val="44"/>
        </w:numPr>
        <w:spacing w:after="0" w:line="240" w:lineRule="auto"/>
        <w:ind w:left="357" w:hanging="357"/>
        <w:jc w:val="both"/>
        <w:rPr>
          <w:rFonts w:cs="Times New Roman"/>
          <w:sz w:val="24"/>
          <w:szCs w:val="24"/>
        </w:rPr>
      </w:pPr>
      <w:r w:rsidRPr="00354FC8">
        <w:rPr>
          <w:rFonts w:cs="Times New Roman"/>
          <w:sz w:val="24"/>
          <w:szCs w:val="24"/>
        </w:rPr>
        <w:t xml:space="preserve">Ponoszone koszty ujmowane są odpowiednio </w:t>
      </w:r>
      <w:r w:rsidR="000C01FB" w:rsidRPr="00354FC8">
        <w:rPr>
          <w:rFonts w:cs="Times New Roman"/>
          <w:sz w:val="24"/>
          <w:szCs w:val="24"/>
        </w:rPr>
        <w:t>na kontach zespołu 4 – „Koszty we</w:t>
      </w:r>
      <w:r w:rsidRPr="00354FC8">
        <w:rPr>
          <w:rFonts w:cs="Times New Roman"/>
          <w:sz w:val="24"/>
          <w:szCs w:val="24"/>
        </w:rPr>
        <w:t>dług rodzajów i ich rozlicznie” lub kontach zespołu 7 - ,,Przychody i koszty ich uzyskania’’.</w:t>
      </w:r>
    </w:p>
    <w:p w:rsidR="004B04B2" w:rsidRPr="00354FC8" w:rsidRDefault="004B04B2" w:rsidP="004B04B2">
      <w:pPr>
        <w:spacing w:after="0" w:line="240" w:lineRule="auto"/>
        <w:ind w:left="644" w:firstLine="0"/>
        <w:jc w:val="both"/>
        <w:rPr>
          <w:rFonts w:cs="Times New Roman"/>
          <w:sz w:val="24"/>
          <w:szCs w:val="24"/>
        </w:rPr>
      </w:pPr>
    </w:p>
    <w:p w:rsidR="00530D57" w:rsidRPr="00354FC8" w:rsidRDefault="000C01FB" w:rsidP="00AB14EB">
      <w:pPr>
        <w:pStyle w:val="Akapitzlist"/>
        <w:numPr>
          <w:ilvl w:val="0"/>
          <w:numId w:val="44"/>
        </w:numPr>
        <w:spacing w:after="0" w:line="240" w:lineRule="auto"/>
        <w:ind w:left="357" w:hanging="357"/>
        <w:jc w:val="both"/>
        <w:rPr>
          <w:rFonts w:cs="Times New Roman"/>
          <w:bCs/>
          <w:sz w:val="24"/>
          <w:szCs w:val="24"/>
        </w:rPr>
      </w:pPr>
      <w:r w:rsidRPr="00354FC8">
        <w:rPr>
          <w:rFonts w:cs="Times New Roman"/>
          <w:sz w:val="24"/>
          <w:szCs w:val="24"/>
        </w:rPr>
        <w:t>Ponoszone w jed</w:t>
      </w:r>
      <w:r w:rsidR="001D7807" w:rsidRPr="00354FC8">
        <w:rPr>
          <w:rFonts w:cs="Times New Roman"/>
          <w:sz w:val="24"/>
          <w:szCs w:val="24"/>
        </w:rPr>
        <w:t>nostce koszty związane z wymianą</w:t>
      </w:r>
      <w:r w:rsidRPr="00354FC8">
        <w:rPr>
          <w:rFonts w:cs="Times New Roman"/>
          <w:sz w:val="24"/>
          <w:szCs w:val="24"/>
        </w:rPr>
        <w:t xml:space="preserve"> części składowych zespołów komputerowych o wart</w:t>
      </w:r>
      <w:r w:rsidR="001D7807" w:rsidRPr="00354FC8">
        <w:rPr>
          <w:rFonts w:cs="Times New Roman"/>
          <w:sz w:val="24"/>
          <w:szCs w:val="24"/>
        </w:rPr>
        <w:t>ości nieprzekraczającej wie</w:t>
      </w:r>
      <w:r w:rsidR="00F612CC" w:rsidRPr="00354FC8">
        <w:rPr>
          <w:rFonts w:cs="Times New Roman"/>
          <w:sz w:val="24"/>
          <w:szCs w:val="24"/>
        </w:rPr>
        <w:t>lkości ustalonej w przepisach o </w:t>
      </w:r>
      <w:r w:rsidR="001D7807" w:rsidRPr="00354FC8">
        <w:rPr>
          <w:rFonts w:cs="Times New Roman"/>
          <w:sz w:val="24"/>
          <w:szCs w:val="24"/>
        </w:rPr>
        <w:t xml:space="preserve">podatku dochodowym od osób prawnych, </w:t>
      </w:r>
      <w:r w:rsidRPr="00354FC8">
        <w:rPr>
          <w:rFonts w:cs="Times New Roman"/>
          <w:sz w:val="24"/>
          <w:szCs w:val="24"/>
        </w:rPr>
        <w:t xml:space="preserve"> nie stanowią ulepszenia wymienionych środków trwałych i odnoszone są w bieżące koszty</w:t>
      </w:r>
      <w:r w:rsidR="001D7807" w:rsidRPr="00354FC8">
        <w:rPr>
          <w:rFonts w:cs="Times New Roman"/>
          <w:sz w:val="24"/>
          <w:szCs w:val="24"/>
        </w:rPr>
        <w:t>.</w:t>
      </w:r>
    </w:p>
    <w:p w:rsidR="004B04B2" w:rsidRPr="00354FC8" w:rsidRDefault="004B04B2" w:rsidP="004B04B2">
      <w:pPr>
        <w:pStyle w:val="Akapitzlist"/>
        <w:spacing w:after="0" w:line="240" w:lineRule="auto"/>
        <w:ind w:left="644" w:firstLine="0"/>
        <w:jc w:val="both"/>
        <w:rPr>
          <w:rFonts w:cs="Times New Roman"/>
          <w:bCs/>
          <w:sz w:val="24"/>
          <w:szCs w:val="24"/>
        </w:rPr>
      </w:pPr>
    </w:p>
    <w:p w:rsidR="00B02C98" w:rsidRPr="00354FC8" w:rsidRDefault="00E16056" w:rsidP="00AB14EB">
      <w:pPr>
        <w:pStyle w:val="Akapitzlist"/>
        <w:numPr>
          <w:ilvl w:val="0"/>
          <w:numId w:val="44"/>
        </w:numPr>
        <w:spacing w:after="0" w:line="240" w:lineRule="auto"/>
        <w:ind w:left="357" w:hanging="357"/>
        <w:jc w:val="both"/>
        <w:rPr>
          <w:rFonts w:cs="Times New Roman"/>
          <w:sz w:val="24"/>
          <w:szCs w:val="24"/>
        </w:rPr>
      </w:pPr>
      <w:r w:rsidRPr="00354FC8">
        <w:rPr>
          <w:rFonts w:cs="Times New Roman"/>
          <w:sz w:val="24"/>
          <w:szCs w:val="24"/>
        </w:rPr>
        <w:t>Wartość początkowa środków trwałych i dotychczas dokonane odpisy umorzeniowe podlegają aktualizacji wyceny zgodnie z zasadami określ</w:t>
      </w:r>
      <w:r w:rsidR="001D2DAE" w:rsidRPr="00354FC8">
        <w:rPr>
          <w:rFonts w:cs="Times New Roman"/>
          <w:sz w:val="24"/>
          <w:szCs w:val="24"/>
        </w:rPr>
        <w:t>onymi w odrębnych przepisach, a </w:t>
      </w:r>
      <w:r w:rsidRPr="00354FC8">
        <w:rPr>
          <w:rFonts w:cs="Times New Roman"/>
          <w:sz w:val="24"/>
          <w:szCs w:val="24"/>
        </w:rPr>
        <w:t>wyniki aktualizacji są odnoszone na fundusz.</w:t>
      </w:r>
    </w:p>
    <w:p w:rsidR="00CC2DCE" w:rsidRPr="00916C19" w:rsidRDefault="00CC2DCE" w:rsidP="00CC2DCE">
      <w:pPr>
        <w:pStyle w:val="Akapitzlist"/>
        <w:spacing w:after="0" w:line="240" w:lineRule="auto"/>
        <w:ind w:left="644" w:firstLine="0"/>
        <w:jc w:val="both"/>
        <w:rPr>
          <w:rFonts w:cs="Times New Roman"/>
          <w:color w:val="FF0000"/>
          <w:sz w:val="24"/>
          <w:szCs w:val="24"/>
        </w:rPr>
      </w:pPr>
    </w:p>
    <w:p w:rsidR="00FF51A9" w:rsidRPr="009077ED" w:rsidRDefault="008E5F40" w:rsidP="00AB14EB">
      <w:pPr>
        <w:pStyle w:val="Akapitzlist"/>
        <w:numPr>
          <w:ilvl w:val="0"/>
          <w:numId w:val="44"/>
        </w:numPr>
        <w:spacing w:after="0" w:line="240" w:lineRule="auto"/>
        <w:ind w:left="357" w:hanging="357"/>
        <w:jc w:val="both"/>
        <w:rPr>
          <w:rFonts w:cs="Times New Roman"/>
          <w:sz w:val="24"/>
          <w:szCs w:val="24"/>
        </w:rPr>
      </w:pPr>
      <w:r w:rsidRPr="009077ED">
        <w:rPr>
          <w:rFonts w:cs="Times New Roman"/>
          <w:sz w:val="24"/>
          <w:szCs w:val="24"/>
        </w:rPr>
        <w:t xml:space="preserve">Ewidencję </w:t>
      </w:r>
      <w:r w:rsidR="003B5F9C" w:rsidRPr="009077ED">
        <w:rPr>
          <w:rFonts w:cs="Times New Roman"/>
          <w:sz w:val="24"/>
          <w:szCs w:val="24"/>
        </w:rPr>
        <w:t>pozostałych środków trwałych oraz wartości niematerialnych i prawnych umarzanych w 100%</w:t>
      </w:r>
      <w:r w:rsidRPr="009077ED">
        <w:rPr>
          <w:rFonts w:cs="Times New Roman"/>
          <w:sz w:val="24"/>
          <w:szCs w:val="24"/>
        </w:rPr>
        <w:t>, których wartość jest wyższa niż</w:t>
      </w:r>
      <w:r w:rsidRPr="00916C19">
        <w:rPr>
          <w:rFonts w:cs="Times New Roman"/>
          <w:color w:val="FF0000"/>
          <w:sz w:val="24"/>
          <w:szCs w:val="24"/>
        </w:rPr>
        <w:t xml:space="preserve"> </w:t>
      </w:r>
      <w:r w:rsidR="009077ED" w:rsidRPr="005211A6">
        <w:rPr>
          <w:rFonts w:cs="Times New Roman"/>
          <w:sz w:val="24"/>
          <w:szCs w:val="24"/>
        </w:rPr>
        <w:t>1.0</w:t>
      </w:r>
      <w:r w:rsidRPr="005211A6">
        <w:rPr>
          <w:rFonts w:cs="Times New Roman"/>
          <w:sz w:val="24"/>
          <w:szCs w:val="24"/>
        </w:rPr>
        <w:t xml:space="preserve">00,00 zł </w:t>
      </w:r>
      <w:r w:rsidRPr="009077ED">
        <w:rPr>
          <w:rFonts w:cs="Times New Roman"/>
          <w:sz w:val="24"/>
          <w:szCs w:val="24"/>
        </w:rPr>
        <w:t xml:space="preserve">prowadzi </w:t>
      </w:r>
      <w:r w:rsidR="009077ED" w:rsidRPr="009077ED">
        <w:rPr>
          <w:rFonts w:cs="Times New Roman"/>
          <w:sz w:val="24"/>
          <w:szCs w:val="24"/>
        </w:rPr>
        <w:t xml:space="preserve">się </w:t>
      </w:r>
      <w:r w:rsidR="005211A6">
        <w:rPr>
          <w:rFonts w:cs="Times New Roman"/>
          <w:sz w:val="24"/>
          <w:szCs w:val="24"/>
        </w:rPr>
        <w:br/>
      </w:r>
      <w:r w:rsidR="009077ED" w:rsidRPr="009077ED">
        <w:rPr>
          <w:rFonts w:cs="Times New Roman"/>
          <w:sz w:val="24"/>
          <w:szCs w:val="24"/>
        </w:rPr>
        <w:t>w programie Assets Ninja Pirxon.</w:t>
      </w:r>
    </w:p>
    <w:p w:rsidR="003B5F9C" w:rsidRPr="00916C19" w:rsidRDefault="003B5F9C" w:rsidP="0007617E">
      <w:pPr>
        <w:pStyle w:val="Akapitzlist"/>
        <w:spacing w:after="0" w:line="240" w:lineRule="auto"/>
        <w:ind w:left="357" w:firstLine="0"/>
        <w:jc w:val="both"/>
        <w:rPr>
          <w:rFonts w:cs="Times New Roman"/>
          <w:color w:val="FF0000"/>
          <w:sz w:val="24"/>
          <w:szCs w:val="24"/>
        </w:rPr>
      </w:pPr>
    </w:p>
    <w:p w:rsidR="00506ACB" w:rsidRPr="004E3BBF" w:rsidRDefault="00506ACB" w:rsidP="00AB14EB">
      <w:pPr>
        <w:numPr>
          <w:ilvl w:val="0"/>
          <w:numId w:val="44"/>
        </w:numPr>
        <w:spacing w:after="0" w:line="240" w:lineRule="auto"/>
        <w:ind w:left="357" w:hanging="357"/>
        <w:jc w:val="both"/>
        <w:rPr>
          <w:rFonts w:cs="Times New Roman"/>
          <w:sz w:val="24"/>
          <w:szCs w:val="24"/>
        </w:rPr>
      </w:pPr>
      <w:r w:rsidRPr="004E3BBF">
        <w:rPr>
          <w:rFonts w:cs="Times New Roman"/>
          <w:sz w:val="24"/>
          <w:szCs w:val="24"/>
        </w:rPr>
        <w:t>Wartość należności aktualizuje się uwzględniając stopień prawdopodobieństwa ich zapłaty poprzez dokonanie odpisu aktualizującego, w odniesieniu do:</w:t>
      </w:r>
    </w:p>
    <w:p w:rsidR="005D17C2" w:rsidRPr="004E3BBF" w:rsidRDefault="005D17C2" w:rsidP="005D17C2">
      <w:pPr>
        <w:spacing w:after="0" w:line="240" w:lineRule="auto"/>
        <w:ind w:left="357" w:firstLine="0"/>
        <w:jc w:val="both"/>
        <w:rPr>
          <w:rFonts w:cs="Times New Roman"/>
          <w:sz w:val="24"/>
          <w:szCs w:val="24"/>
        </w:rPr>
      </w:pPr>
    </w:p>
    <w:p w:rsidR="00C8311E" w:rsidRPr="004E3BBF" w:rsidRDefault="00506ACB" w:rsidP="00AB14EB">
      <w:pPr>
        <w:numPr>
          <w:ilvl w:val="0"/>
          <w:numId w:val="4"/>
        </w:numPr>
        <w:spacing w:after="0" w:line="240" w:lineRule="auto"/>
        <w:jc w:val="both"/>
        <w:rPr>
          <w:rFonts w:cs="Times New Roman"/>
          <w:sz w:val="24"/>
          <w:szCs w:val="24"/>
        </w:rPr>
      </w:pPr>
      <w:r w:rsidRPr="004E3BBF">
        <w:rPr>
          <w:rFonts w:cs="Times New Roman"/>
          <w:sz w:val="24"/>
          <w:szCs w:val="24"/>
        </w:rPr>
        <w:t>należności od dłużników postawionych w stan likwidacji lub w stan upadłości – do wysokości należności nieobjętej gwarancją lub innym zabezpieczeniem należności, zgłoszonej likwidatorowi lub sędziemu komisarzo</w:t>
      </w:r>
      <w:r w:rsidR="00897153" w:rsidRPr="004E3BBF">
        <w:rPr>
          <w:rFonts w:cs="Times New Roman"/>
          <w:sz w:val="24"/>
          <w:szCs w:val="24"/>
        </w:rPr>
        <w:t>wi w postępowaniu upadłościowym;</w:t>
      </w:r>
      <w:r w:rsidR="00C025F6" w:rsidRPr="004E3BBF">
        <w:rPr>
          <w:rFonts w:cs="Times New Roman"/>
          <w:sz w:val="24"/>
          <w:szCs w:val="24"/>
        </w:rPr>
        <w:t xml:space="preserve"> </w:t>
      </w:r>
    </w:p>
    <w:p w:rsidR="00506ACB" w:rsidRPr="004E3BBF" w:rsidRDefault="00506ACB" w:rsidP="00AB14EB">
      <w:pPr>
        <w:numPr>
          <w:ilvl w:val="0"/>
          <w:numId w:val="4"/>
        </w:numPr>
        <w:spacing w:after="0" w:line="240" w:lineRule="auto"/>
        <w:jc w:val="both"/>
        <w:rPr>
          <w:rFonts w:cs="Times New Roman"/>
          <w:sz w:val="24"/>
          <w:szCs w:val="24"/>
        </w:rPr>
      </w:pPr>
      <w:r w:rsidRPr="004E3BBF">
        <w:rPr>
          <w:rFonts w:cs="Times New Roman"/>
          <w:sz w:val="24"/>
          <w:szCs w:val="24"/>
        </w:rPr>
        <w:t xml:space="preserve">należności od dłużników w przypadku oddalenia wniosku o ogłoszenie upadłości, jeżeli majątek dłużnika nie wystarcza na zaspokojenie kosztów postępowania upadłościowego </w:t>
      </w:r>
      <w:r w:rsidR="00897153" w:rsidRPr="004E3BBF">
        <w:rPr>
          <w:rFonts w:cs="Times New Roman"/>
          <w:sz w:val="24"/>
          <w:szCs w:val="24"/>
        </w:rPr>
        <w:t>– w pełnej wysokości należności;</w:t>
      </w:r>
    </w:p>
    <w:p w:rsidR="00506ACB" w:rsidRPr="004E3BBF" w:rsidRDefault="00506ACB" w:rsidP="00AB14EB">
      <w:pPr>
        <w:numPr>
          <w:ilvl w:val="0"/>
          <w:numId w:val="4"/>
        </w:numPr>
        <w:spacing w:after="0" w:line="240" w:lineRule="auto"/>
        <w:jc w:val="both"/>
        <w:rPr>
          <w:rFonts w:cs="Times New Roman"/>
          <w:sz w:val="24"/>
          <w:szCs w:val="24"/>
        </w:rPr>
      </w:pPr>
      <w:r w:rsidRPr="004E3BBF">
        <w:rPr>
          <w:rFonts w:cs="Times New Roman"/>
          <w:sz w:val="24"/>
          <w:szCs w:val="24"/>
        </w:rPr>
        <w:t>należności kwestionowanych przez dłużników oraz z których zapłatą dłużnik zalega, a według oceny sytuacji majątkowej i finansowej dłużnika spłata należności w umownej kwocie nie jest prawdopodobna – do wysokości niepokrytej gwarancj</w:t>
      </w:r>
      <w:r w:rsidR="00C368E8" w:rsidRPr="004E3BBF">
        <w:rPr>
          <w:rFonts w:cs="Times New Roman"/>
          <w:sz w:val="24"/>
          <w:szCs w:val="24"/>
        </w:rPr>
        <w:t>ą</w:t>
      </w:r>
      <w:r w:rsidRPr="004E3BBF">
        <w:rPr>
          <w:rFonts w:cs="Times New Roman"/>
          <w:sz w:val="24"/>
          <w:szCs w:val="24"/>
        </w:rPr>
        <w:t xml:space="preserve"> lub i</w:t>
      </w:r>
      <w:r w:rsidR="00897153" w:rsidRPr="004E3BBF">
        <w:rPr>
          <w:rFonts w:cs="Times New Roman"/>
          <w:sz w:val="24"/>
          <w:szCs w:val="24"/>
        </w:rPr>
        <w:t>nnym zabezpieczaniem należności;</w:t>
      </w:r>
    </w:p>
    <w:p w:rsidR="00506ACB" w:rsidRPr="004E3BBF" w:rsidRDefault="00506ACB" w:rsidP="00AB14EB">
      <w:pPr>
        <w:numPr>
          <w:ilvl w:val="0"/>
          <w:numId w:val="4"/>
        </w:numPr>
        <w:spacing w:after="0" w:line="240" w:lineRule="auto"/>
        <w:jc w:val="both"/>
        <w:rPr>
          <w:rFonts w:cs="Times New Roman"/>
          <w:sz w:val="24"/>
          <w:szCs w:val="24"/>
        </w:rPr>
      </w:pPr>
      <w:r w:rsidRPr="004E3BBF">
        <w:rPr>
          <w:rFonts w:cs="Times New Roman"/>
          <w:sz w:val="24"/>
          <w:szCs w:val="24"/>
        </w:rPr>
        <w:t>należności stanowiących równowartość kwot podwyższających należności, w stosunku do których uprzednio dokonano odpisu aktualizującego – w wysokości tych kwot, do cza</w:t>
      </w:r>
      <w:r w:rsidR="00897153" w:rsidRPr="004E3BBF">
        <w:rPr>
          <w:rFonts w:cs="Times New Roman"/>
          <w:sz w:val="24"/>
          <w:szCs w:val="24"/>
        </w:rPr>
        <w:t>su ich otrzymania lub odpisania;</w:t>
      </w:r>
    </w:p>
    <w:p w:rsidR="00506ACB" w:rsidRPr="004E3BBF" w:rsidRDefault="00506ACB" w:rsidP="00AB14EB">
      <w:pPr>
        <w:numPr>
          <w:ilvl w:val="0"/>
          <w:numId w:val="4"/>
        </w:numPr>
        <w:spacing w:after="0" w:line="240" w:lineRule="auto"/>
        <w:jc w:val="both"/>
        <w:rPr>
          <w:rFonts w:cs="Times New Roman"/>
          <w:sz w:val="24"/>
          <w:szCs w:val="24"/>
        </w:rPr>
      </w:pPr>
      <w:r w:rsidRPr="004E3BBF">
        <w:rPr>
          <w:rFonts w:cs="Times New Roman"/>
          <w:sz w:val="24"/>
          <w:szCs w:val="24"/>
        </w:rPr>
        <w:t>należności przeterminowanych lub nieprzeterminowanych o znacznym stopniu prawdopodobieństwa nieściągalności, w przypadkach uzasadnionych rodzajem prowadzonej działalności lub strukturą odbiorców – w wysokości wiarygodnie oszacowanej kwoty odpisu, w tym także ogólnego, na nieściągalne należności.</w:t>
      </w:r>
    </w:p>
    <w:p w:rsidR="00EF076C" w:rsidRPr="004E3BBF" w:rsidRDefault="00EF076C">
      <w:pPr>
        <w:rPr>
          <w:rFonts w:cs="Times New Roman"/>
          <w:sz w:val="24"/>
          <w:szCs w:val="24"/>
        </w:rPr>
      </w:pPr>
      <w:r w:rsidRPr="004E3BBF">
        <w:rPr>
          <w:rFonts w:cs="Times New Roman"/>
          <w:sz w:val="24"/>
          <w:szCs w:val="24"/>
        </w:rPr>
        <w:br w:type="page"/>
      </w:r>
    </w:p>
    <w:p w:rsidR="00506ACB" w:rsidRPr="00916C19" w:rsidRDefault="00506ACB" w:rsidP="00506ACB">
      <w:pPr>
        <w:ind w:left="360"/>
        <w:jc w:val="both"/>
        <w:rPr>
          <w:rFonts w:cs="Times New Roman"/>
          <w:color w:val="FF0000"/>
          <w:sz w:val="24"/>
          <w:szCs w:val="24"/>
        </w:rPr>
      </w:pPr>
    </w:p>
    <w:p w:rsidR="00506ACB" w:rsidRPr="00433939" w:rsidRDefault="00506ACB" w:rsidP="00AB14EB">
      <w:pPr>
        <w:numPr>
          <w:ilvl w:val="0"/>
          <w:numId w:val="44"/>
        </w:numPr>
        <w:spacing w:after="0" w:line="240" w:lineRule="auto"/>
        <w:ind w:left="357" w:hanging="357"/>
        <w:jc w:val="both"/>
        <w:rPr>
          <w:rFonts w:cs="Times New Roman"/>
          <w:sz w:val="24"/>
          <w:szCs w:val="24"/>
        </w:rPr>
      </w:pPr>
      <w:r w:rsidRPr="00433939">
        <w:rPr>
          <w:rFonts w:cs="Times New Roman"/>
          <w:sz w:val="24"/>
          <w:szCs w:val="24"/>
        </w:rPr>
        <w:t>Zasady szacowania prawdopodobieństwa zapłaty należności niezapłaconych do końca roku, ze względu na terminowość spłaty:</w:t>
      </w:r>
    </w:p>
    <w:p w:rsidR="000668D2" w:rsidRPr="00433939" w:rsidRDefault="000668D2" w:rsidP="000668D2">
      <w:pPr>
        <w:spacing w:after="0" w:line="240" w:lineRule="auto"/>
        <w:ind w:left="360" w:firstLine="0"/>
        <w:jc w:val="both"/>
        <w:rPr>
          <w:rFonts w:cs="Times New Roman"/>
          <w:sz w:val="24"/>
          <w:szCs w:val="24"/>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0"/>
        <w:gridCol w:w="3060"/>
        <w:gridCol w:w="3600"/>
      </w:tblGrid>
      <w:tr w:rsidR="00433939" w:rsidRPr="00433939" w:rsidTr="002F2FB9">
        <w:trPr>
          <w:trHeight w:val="360"/>
        </w:trPr>
        <w:tc>
          <w:tcPr>
            <w:tcW w:w="840" w:type="dxa"/>
            <w:vAlign w:val="center"/>
          </w:tcPr>
          <w:p w:rsidR="00506ACB" w:rsidRPr="00433939" w:rsidRDefault="00506ACB" w:rsidP="002F2FB9">
            <w:pPr>
              <w:spacing w:before="240" w:line="360" w:lineRule="auto"/>
              <w:jc w:val="center"/>
              <w:rPr>
                <w:rFonts w:cs="Times New Roman"/>
                <w:sz w:val="24"/>
                <w:szCs w:val="24"/>
              </w:rPr>
            </w:pPr>
            <w:r w:rsidRPr="00433939">
              <w:rPr>
                <w:rFonts w:cs="Times New Roman"/>
                <w:sz w:val="24"/>
                <w:szCs w:val="24"/>
              </w:rPr>
              <w:t>L</w:t>
            </w:r>
            <w:r w:rsidR="002F2FB9" w:rsidRPr="00433939">
              <w:rPr>
                <w:rFonts w:cs="Times New Roman"/>
                <w:sz w:val="24"/>
                <w:szCs w:val="24"/>
              </w:rPr>
              <w:t>L</w:t>
            </w:r>
            <w:r w:rsidRPr="00433939">
              <w:rPr>
                <w:rFonts w:cs="Times New Roman"/>
                <w:sz w:val="24"/>
                <w:szCs w:val="24"/>
              </w:rPr>
              <w:t>p.</w:t>
            </w:r>
          </w:p>
        </w:tc>
        <w:tc>
          <w:tcPr>
            <w:tcW w:w="3060" w:type="dxa"/>
            <w:vAlign w:val="center"/>
          </w:tcPr>
          <w:p w:rsidR="00506ACB" w:rsidRPr="00433939" w:rsidRDefault="00E3281D" w:rsidP="002F2FB9">
            <w:pPr>
              <w:spacing w:before="240" w:line="240" w:lineRule="auto"/>
              <w:ind w:firstLine="0"/>
              <w:jc w:val="center"/>
              <w:rPr>
                <w:rFonts w:cs="Times New Roman"/>
                <w:sz w:val="24"/>
                <w:szCs w:val="24"/>
              </w:rPr>
            </w:pPr>
            <w:r w:rsidRPr="00433939">
              <w:rPr>
                <w:rFonts w:cs="Times New Roman"/>
                <w:sz w:val="24"/>
                <w:szCs w:val="24"/>
              </w:rPr>
              <w:t xml:space="preserve">Opóźnienie spłaty </w:t>
            </w:r>
            <w:r w:rsidR="00506ACB" w:rsidRPr="00433939">
              <w:rPr>
                <w:rFonts w:cs="Times New Roman"/>
                <w:sz w:val="24"/>
                <w:szCs w:val="24"/>
              </w:rPr>
              <w:t>w miesiącach</w:t>
            </w:r>
          </w:p>
        </w:tc>
        <w:tc>
          <w:tcPr>
            <w:tcW w:w="3600" w:type="dxa"/>
            <w:vAlign w:val="center"/>
          </w:tcPr>
          <w:p w:rsidR="00506ACB" w:rsidRPr="00433939" w:rsidRDefault="00E3281D" w:rsidP="002F2FB9">
            <w:pPr>
              <w:spacing w:before="240" w:line="240" w:lineRule="auto"/>
              <w:ind w:firstLine="0"/>
              <w:jc w:val="center"/>
              <w:rPr>
                <w:rFonts w:cs="Times New Roman"/>
                <w:sz w:val="24"/>
                <w:szCs w:val="24"/>
              </w:rPr>
            </w:pPr>
            <w:r w:rsidRPr="00433939">
              <w:rPr>
                <w:rFonts w:cs="Times New Roman"/>
                <w:sz w:val="24"/>
                <w:szCs w:val="24"/>
              </w:rPr>
              <w:t xml:space="preserve">Prawdopodobieństwo </w:t>
            </w:r>
            <w:r w:rsidR="00506ACB" w:rsidRPr="00433939">
              <w:rPr>
                <w:rFonts w:cs="Times New Roman"/>
                <w:sz w:val="24"/>
                <w:szCs w:val="24"/>
              </w:rPr>
              <w:t>nieściągalności</w:t>
            </w:r>
          </w:p>
        </w:tc>
      </w:tr>
      <w:tr w:rsidR="00433939" w:rsidRPr="00433939" w:rsidTr="002F2FB9">
        <w:trPr>
          <w:trHeight w:val="360"/>
        </w:trPr>
        <w:tc>
          <w:tcPr>
            <w:tcW w:w="840" w:type="dxa"/>
          </w:tcPr>
          <w:p w:rsidR="00506ACB" w:rsidRPr="00433939" w:rsidRDefault="002F2FB9" w:rsidP="002F2FB9">
            <w:pPr>
              <w:spacing w:line="360" w:lineRule="auto"/>
              <w:ind w:firstLine="0"/>
              <w:jc w:val="center"/>
              <w:rPr>
                <w:rFonts w:cs="Times New Roman"/>
                <w:sz w:val="24"/>
                <w:szCs w:val="24"/>
              </w:rPr>
            </w:pPr>
            <w:r w:rsidRPr="00433939">
              <w:rPr>
                <w:rFonts w:cs="Times New Roman"/>
                <w:sz w:val="24"/>
                <w:szCs w:val="24"/>
              </w:rPr>
              <w:t>1.</w:t>
            </w:r>
          </w:p>
        </w:tc>
        <w:tc>
          <w:tcPr>
            <w:tcW w:w="3060" w:type="dxa"/>
          </w:tcPr>
          <w:p w:rsidR="00506ACB" w:rsidRPr="00433939" w:rsidRDefault="00506ACB" w:rsidP="002F2FB9">
            <w:pPr>
              <w:spacing w:line="360" w:lineRule="auto"/>
              <w:ind w:firstLine="0"/>
              <w:jc w:val="center"/>
              <w:rPr>
                <w:rFonts w:cs="Times New Roman"/>
                <w:sz w:val="24"/>
                <w:szCs w:val="24"/>
              </w:rPr>
            </w:pPr>
            <w:r w:rsidRPr="00433939">
              <w:rPr>
                <w:rFonts w:cs="Times New Roman"/>
                <w:sz w:val="24"/>
                <w:szCs w:val="24"/>
              </w:rPr>
              <w:t>do 1 m-ca</w:t>
            </w:r>
          </w:p>
        </w:tc>
        <w:tc>
          <w:tcPr>
            <w:tcW w:w="3600" w:type="dxa"/>
          </w:tcPr>
          <w:p w:rsidR="00506ACB" w:rsidRPr="00433939" w:rsidRDefault="00506ACB" w:rsidP="002F2FB9">
            <w:pPr>
              <w:spacing w:line="360" w:lineRule="auto"/>
              <w:ind w:firstLine="0"/>
              <w:jc w:val="center"/>
              <w:rPr>
                <w:rFonts w:cs="Times New Roman"/>
                <w:sz w:val="24"/>
                <w:szCs w:val="24"/>
              </w:rPr>
            </w:pPr>
            <w:r w:rsidRPr="00433939">
              <w:rPr>
                <w:rFonts w:cs="Times New Roman"/>
                <w:sz w:val="24"/>
                <w:szCs w:val="24"/>
              </w:rPr>
              <w:t>0%</w:t>
            </w:r>
          </w:p>
        </w:tc>
      </w:tr>
      <w:tr w:rsidR="00433939" w:rsidRPr="00433939" w:rsidTr="002F2FB9">
        <w:trPr>
          <w:trHeight w:val="360"/>
        </w:trPr>
        <w:tc>
          <w:tcPr>
            <w:tcW w:w="840" w:type="dxa"/>
          </w:tcPr>
          <w:p w:rsidR="00506ACB" w:rsidRPr="00433939" w:rsidRDefault="002F2FB9" w:rsidP="002F2FB9">
            <w:pPr>
              <w:spacing w:line="360" w:lineRule="auto"/>
              <w:ind w:firstLine="0"/>
              <w:jc w:val="center"/>
              <w:rPr>
                <w:rFonts w:cs="Times New Roman"/>
                <w:sz w:val="24"/>
                <w:szCs w:val="24"/>
              </w:rPr>
            </w:pPr>
            <w:r w:rsidRPr="00433939">
              <w:rPr>
                <w:rFonts w:cs="Times New Roman"/>
                <w:sz w:val="24"/>
                <w:szCs w:val="24"/>
              </w:rPr>
              <w:t>2.</w:t>
            </w:r>
          </w:p>
        </w:tc>
        <w:tc>
          <w:tcPr>
            <w:tcW w:w="3060" w:type="dxa"/>
          </w:tcPr>
          <w:p w:rsidR="00506ACB" w:rsidRPr="00433939" w:rsidRDefault="00506ACB" w:rsidP="002F2FB9">
            <w:pPr>
              <w:spacing w:line="360" w:lineRule="auto"/>
              <w:ind w:firstLine="0"/>
              <w:jc w:val="center"/>
              <w:rPr>
                <w:rFonts w:cs="Times New Roman"/>
                <w:sz w:val="24"/>
                <w:szCs w:val="24"/>
              </w:rPr>
            </w:pPr>
            <w:r w:rsidRPr="00433939">
              <w:rPr>
                <w:rFonts w:cs="Times New Roman"/>
                <w:sz w:val="24"/>
                <w:szCs w:val="24"/>
              </w:rPr>
              <w:t>1 – 3</w:t>
            </w:r>
          </w:p>
        </w:tc>
        <w:tc>
          <w:tcPr>
            <w:tcW w:w="3600" w:type="dxa"/>
          </w:tcPr>
          <w:p w:rsidR="00506ACB" w:rsidRPr="00433939" w:rsidRDefault="00506ACB" w:rsidP="002F2FB9">
            <w:pPr>
              <w:spacing w:line="360" w:lineRule="auto"/>
              <w:ind w:firstLine="0"/>
              <w:jc w:val="center"/>
              <w:rPr>
                <w:rFonts w:cs="Times New Roman"/>
                <w:sz w:val="24"/>
                <w:szCs w:val="24"/>
              </w:rPr>
            </w:pPr>
            <w:r w:rsidRPr="00433939">
              <w:rPr>
                <w:rFonts w:cs="Times New Roman"/>
                <w:sz w:val="24"/>
                <w:szCs w:val="24"/>
              </w:rPr>
              <w:t>20%</w:t>
            </w:r>
          </w:p>
        </w:tc>
      </w:tr>
      <w:tr w:rsidR="00433939" w:rsidRPr="00433939" w:rsidTr="002F2FB9">
        <w:trPr>
          <w:trHeight w:val="360"/>
        </w:trPr>
        <w:tc>
          <w:tcPr>
            <w:tcW w:w="840" w:type="dxa"/>
          </w:tcPr>
          <w:p w:rsidR="00506ACB" w:rsidRPr="00433939" w:rsidRDefault="002F2FB9" w:rsidP="002F2FB9">
            <w:pPr>
              <w:spacing w:line="360" w:lineRule="auto"/>
              <w:ind w:firstLine="0"/>
              <w:jc w:val="center"/>
              <w:rPr>
                <w:rFonts w:cs="Times New Roman"/>
                <w:sz w:val="24"/>
                <w:szCs w:val="24"/>
              </w:rPr>
            </w:pPr>
            <w:r w:rsidRPr="00433939">
              <w:rPr>
                <w:rFonts w:cs="Times New Roman"/>
                <w:sz w:val="24"/>
                <w:szCs w:val="24"/>
              </w:rPr>
              <w:t>3.</w:t>
            </w:r>
          </w:p>
        </w:tc>
        <w:tc>
          <w:tcPr>
            <w:tcW w:w="3060" w:type="dxa"/>
          </w:tcPr>
          <w:p w:rsidR="00506ACB" w:rsidRPr="00433939" w:rsidRDefault="00506ACB" w:rsidP="002F2FB9">
            <w:pPr>
              <w:spacing w:line="360" w:lineRule="auto"/>
              <w:ind w:firstLine="0"/>
              <w:jc w:val="center"/>
              <w:rPr>
                <w:rFonts w:cs="Times New Roman"/>
                <w:sz w:val="24"/>
                <w:szCs w:val="24"/>
              </w:rPr>
            </w:pPr>
            <w:r w:rsidRPr="00433939">
              <w:rPr>
                <w:rFonts w:cs="Times New Roman"/>
                <w:sz w:val="24"/>
                <w:szCs w:val="24"/>
              </w:rPr>
              <w:t>3 – 6</w:t>
            </w:r>
          </w:p>
        </w:tc>
        <w:tc>
          <w:tcPr>
            <w:tcW w:w="3600" w:type="dxa"/>
          </w:tcPr>
          <w:p w:rsidR="00506ACB" w:rsidRPr="00433939" w:rsidRDefault="00506ACB" w:rsidP="002F2FB9">
            <w:pPr>
              <w:spacing w:line="360" w:lineRule="auto"/>
              <w:ind w:firstLine="0"/>
              <w:jc w:val="center"/>
              <w:rPr>
                <w:rFonts w:cs="Times New Roman"/>
                <w:sz w:val="24"/>
                <w:szCs w:val="24"/>
              </w:rPr>
            </w:pPr>
            <w:r w:rsidRPr="00433939">
              <w:rPr>
                <w:rFonts w:cs="Times New Roman"/>
                <w:sz w:val="24"/>
                <w:szCs w:val="24"/>
              </w:rPr>
              <w:t>50%</w:t>
            </w:r>
          </w:p>
        </w:tc>
      </w:tr>
      <w:tr w:rsidR="00433939" w:rsidRPr="00433939" w:rsidTr="002F2FB9">
        <w:trPr>
          <w:trHeight w:val="360"/>
        </w:trPr>
        <w:tc>
          <w:tcPr>
            <w:tcW w:w="840" w:type="dxa"/>
          </w:tcPr>
          <w:p w:rsidR="00506ACB" w:rsidRPr="00433939" w:rsidRDefault="00506ACB" w:rsidP="002F2FB9">
            <w:pPr>
              <w:spacing w:line="360" w:lineRule="auto"/>
              <w:ind w:firstLine="0"/>
              <w:jc w:val="center"/>
              <w:rPr>
                <w:rFonts w:cs="Times New Roman"/>
                <w:sz w:val="24"/>
                <w:szCs w:val="24"/>
              </w:rPr>
            </w:pPr>
            <w:r w:rsidRPr="00433939">
              <w:rPr>
                <w:rFonts w:cs="Times New Roman"/>
                <w:sz w:val="24"/>
                <w:szCs w:val="24"/>
              </w:rPr>
              <w:t>4.</w:t>
            </w:r>
          </w:p>
        </w:tc>
        <w:tc>
          <w:tcPr>
            <w:tcW w:w="3060" w:type="dxa"/>
          </w:tcPr>
          <w:p w:rsidR="00506ACB" w:rsidRPr="00433939" w:rsidRDefault="00506ACB" w:rsidP="002F2FB9">
            <w:pPr>
              <w:spacing w:line="360" w:lineRule="auto"/>
              <w:ind w:firstLine="0"/>
              <w:jc w:val="center"/>
              <w:rPr>
                <w:rFonts w:cs="Times New Roman"/>
                <w:sz w:val="24"/>
                <w:szCs w:val="24"/>
              </w:rPr>
            </w:pPr>
            <w:r w:rsidRPr="00433939">
              <w:rPr>
                <w:rFonts w:cs="Times New Roman"/>
                <w:sz w:val="24"/>
                <w:szCs w:val="24"/>
              </w:rPr>
              <w:t>6-12</w:t>
            </w:r>
          </w:p>
        </w:tc>
        <w:tc>
          <w:tcPr>
            <w:tcW w:w="3600" w:type="dxa"/>
          </w:tcPr>
          <w:p w:rsidR="00506ACB" w:rsidRPr="00433939" w:rsidRDefault="00506ACB" w:rsidP="002F2FB9">
            <w:pPr>
              <w:spacing w:line="360" w:lineRule="auto"/>
              <w:ind w:firstLine="0"/>
              <w:jc w:val="center"/>
              <w:rPr>
                <w:rFonts w:cs="Times New Roman"/>
                <w:sz w:val="24"/>
                <w:szCs w:val="24"/>
              </w:rPr>
            </w:pPr>
            <w:r w:rsidRPr="00433939">
              <w:rPr>
                <w:rFonts w:cs="Times New Roman"/>
                <w:sz w:val="24"/>
                <w:szCs w:val="24"/>
              </w:rPr>
              <w:t>70%</w:t>
            </w:r>
          </w:p>
        </w:tc>
      </w:tr>
      <w:tr w:rsidR="00433939" w:rsidRPr="00433939" w:rsidTr="002F2FB9">
        <w:trPr>
          <w:trHeight w:val="360"/>
        </w:trPr>
        <w:tc>
          <w:tcPr>
            <w:tcW w:w="840" w:type="dxa"/>
          </w:tcPr>
          <w:p w:rsidR="00506ACB" w:rsidRPr="00433939" w:rsidRDefault="002F2FB9" w:rsidP="002F2FB9">
            <w:pPr>
              <w:spacing w:line="360" w:lineRule="auto"/>
              <w:ind w:firstLine="0"/>
              <w:jc w:val="center"/>
              <w:rPr>
                <w:rFonts w:cs="Times New Roman"/>
                <w:sz w:val="24"/>
                <w:szCs w:val="24"/>
              </w:rPr>
            </w:pPr>
            <w:r w:rsidRPr="00433939">
              <w:rPr>
                <w:rFonts w:cs="Times New Roman"/>
                <w:sz w:val="24"/>
                <w:szCs w:val="24"/>
              </w:rPr>
              <w:t>5.</w:t>
            </w:r>
          </w:p>
        </w:tc>
        <w:tc>
          <w:tcPr>
            <w:tcW w:w="3060" w:type="dxa"/>
          </w:tcPr>
          <w:p w:rsidR="00506ACB" w:rsidRPr="00433939" w:rsidRDefault="00506ACB" w:rsidP="002F2FB9">
            <w:pPr>
              <w:spacing w:line="360" w:lineRule="auto"/>
              <w:ind w:firstLine="0"/>
              <w:jc w:val="center"/>
              <w:rPr>
                <w:rFonts w:cs="Times New Roman"/>
                <w:sz w:val="24"/>
                <w:szCs w:val="24"/>
              </w:rPr>
            </w:pPr>
            <w:r w:rsidRPr="00433939">
              <w:rPr>
                <w:rFonts w:cs="Times New Roman"/>
                <w:sz w:val="24"/>
                <w:szCs w:val="24"/>
              </w:rPr>
              <w:t>powyżej 12</w:t>
            </w:r>
          </w:p>
        </w:tc>
        <w:tc>
          <w:tcPr>
            <w:tcW w:w="3600" w:type="dxa"/>
          </w:tcPr>
          <w:p w:rsidR="00506ACB" w:rsidRPr="00433939" w:rsidRDefault="00506ACB" w:rsidP="002F2FB9">
            <w:pPr>
              <w:spacing w:line="360" w:lineRule="auto"/>
              <w:ind w:firstLine="0"/>
              <w:jc w:val="center"/>
              <w:rPr>
                <w:rFonts w:cs="Times New Roman"/>
                <w:sz w:val="24"/>
                <w:szCs w:val="24"/>
              </w:rPr>
            </w:pPr>
            <w:r w:rsidRPr="00433939">
              <w:rPr>
                <w:rFonts w:cs="Times New Roman"/>
                <w:sz w:val="24"/>
                <w:szCs w:val="24"/>
              </w:rPr>
              <w:t>100 %</w:t>
            </w:r>
          </w:p>
        </w:tc>
      </w:tr>
    </w:tbl>
    <w:p w:rsidR="00CC2DCE" w:rsidRPr="00916C19" w:rsidRDefault="00CC2DCE" w:rsidP="00CC2DCE">
      <w:pPr>
        <w:spacing w:after="0" w:line="240" w:lineRule="auto"/>
        <w:ind w:left="644" w:firstLine="0"/>
        <w:jc w:val="both"/>
        <w:rPr>
          <w:rFonts w:cs="Times New Roman"/>
          <w:color w:val="FF0000"/>
          <w:sz w:val="24"/>
          <w:szCs w:val="24"/>
        </w:rPr>
      </w:pPr>
    </w:p>
    <w:p w:rsidR="00570A95" w:rsidRPr="00567C85" w:rsidRDefault="00570A95" w:rsidP="00AB14EB">
      <w:pPr>
        <w:numPr>
          <w:ilvl w:val="0"/>
          <w:numId w:val="44"/>
        </w:numPr>
        <w:spacing w:after="0" w:line="240" w:lineRule="auto"/>
        <w:ind w:left="357" w:hanging="357"/>
        <w:jc w:val="both"/>
        <w:rPr>
          <w:rFonts w:cs="Times New Roman"/>
          <w:sz w:val="24"/>
          <w:szCs w:val="24"/>
        </w:rPr>
      </w:pPr>
      <w:r w:rsidRPr="00567C85">
        <w:rPr>
          <w:rFonts w:cs="Times New Roman"/>
          <w:sz w:val="24"/>
          <w:szCs w:val="24"/>
        </w:rPr>
        <w:t xml:space="preserve">Odpisy aktualizujące wartość przypisanych odsetek od należności wymagalnych są dokonywane nie później niż na dzień bilansowy, to jest </w:t>
      </w:r>
      <w:r w:rsidR="00A91032" w:rsidRPr="00567C85">
        <w:rPr>
          <w:rFonts w:cs="Times New Roman"/>
          <w:sz w:val="24"/>
          <w:szCs w:val="24"/>
        </w:rPr>
        <w:t xml:space="preserve">na </w:t>
      </w:r>
      <w:r w:rsidR="00C368E8" w:rsidRPr="00567C85">
        <w:rPr>
          <w:rFonts w:cs="Times New Roman"/>
          <w:sz w:val="24"/>
          <w:szCs w:val="24"/>
        </w:rPr>
        <w:t>dzień 31 grudnia w </w:t>
      </w:r>
      <w:r w:rsidRPr="00567C85">
        <w:rPr>
          <w:rFonts w:cs="Times New Roman"/>
          <w:sz w:val="24"/>
          <w:szCs w:val="24"/>
        </w:rPr>
        <w:t>wysokości 100%.</w:t>
      </w:r>
    </w:p>
    <w:p w:rsidR="00A91032" w:rsidRPr="00567C85" w:rsidRDefault="00A91032" w:rsidP="000F2052">
      <w:pPr>
        <w:spacing w:after="0" w:line="240" w:lineRule="auto"/>
        <w:ind w:left="357" w:hanging="357"/>
        <w:jc w:val="both"/>
        <w:rPr>
          <w:rFonts w:cs="Times New Roman"/>
          <w:sz w:val="24"/>
          <w:szCs w:val="24"/>
        </w:rPr>
      </w:pPr>
    </w:p>
    <w:p w:rsidR="00506ACB" w:rsidRPr="00567C85" w:rsidRDefault="00506ACB" w:rsidP="00AB14EB">
      <w:pPr>
        <w:numPr>
          <w:ilvl w:val="0"/>
          <w:numId w:val="44"/>
        </w:numPr>
        <w:spacing w:after="0" w:line="240" w:lineRule="auto"/>
        <w:ind w:left="357" w:hanging="357"/>
        <w:jc w:val="both"/>
        <w:rPr>
          <w:rFonts w:cs="Times New Roman"/>
          <w:sz w:val="24"/>
          <w:szCs w:val="24"/>
        </w:rPr>
      </w:pPr>
      <w:r w:rsidRPr="00567C85">
        <w:rPr>
          <w:rFonts w:cs="Times New Roman"/>
          <w:sz w:val="24"/>
          <w:szCs w:val="24"/>
        </w:rPr>
        <w:t>Odpisy aktualizujące wartość należności zalicza się odpowiednio do pozostałych kosztów operacyjnych lub do kosztów finansowych – zależnie od rodzaju należności, której dotyczy odpis aktualizacji, z zastrzeżeniem, że:</w:t>
      </w:r>
    </w:p>
    <w:p w:rsidR="000C0FFE" w:rsidRPr="00567C85" w:rsidRDefault="00506ACB" w:rsidP="00AB14EB">
      <w:pPr>
        <w:numPr>
          <w:ilvl w:val="0"/>
          <w:numId w:val="5"/>
        </w:numPr>
        <w:autoSpaceDE w:val="0"/>
        <w:autoSpaceDN w:val="0"/>
        <w:adjustRightInd w:val="0"/>
        <w:spacing w:after="0" w:line="240" w:lineRule="auto"/>
        <w:ind w:left="714" w:hanging="357"/>
        <w:jc w:val="both"/>
        <w:rPr>
          <w:rFonts w:cs="Times New Roman"/>
          <w:sz w:val="24"/>
          <w:szCs w:val="24"/>
        </w:rPr>
      </w:pPr>
      <w:r w:rsidRPr="00567C85">
        <w:rPr>
          <w:rFonts w:cs="Times New Roman"/>
          <w:sz w:val="24"/>
          <w:szCs w:val="24"/>
        </w:rPr>
        <w:t>odpisy aktualizujące wartość należności dotyczących rozchodów budżetu zalicza się do wyników na poz</w:t>
      </w:r>
      <w:r w:rsidR="00497C86" w:rsidRPr="00567C85">
        <w:rPr>
          <w:rFonts w:cs="Times New Roman"/>
          <w:sz w:val="24"/>
          <w:szCs w:val="24"/>
        </w:rPr>
        <w:t>ostałych operacjach niekasowych;</w:t>
      </w:r>
    </w:p>
    <w:p w:rsidR="0098103C" w:rsidRPr="00567C85" w:rsidRDefault="00506ACB" w:rsidP="00AB14EB">
      <w:pPr>
        <w:numPr>
          <w:ilvl w:val="0"/>
          <w:numId w:val="5"/>
        </w:numPr>
        <w:autoSpaceDE w:val="0"/>
        <w:autoSpaceDN w:val="0"/>
        <w:adjustRightInd w:val="0"/>
        <w:spacing w:after="0" w:line="240" w:lineRule="auto"/>
        <w:ind w:left="714" w:hanging="357"/>
        <w:jc w:val="both"/>
        <w:rPr>
          <w:rFonts w:cs="Times New Roman"/>
          <w:sz w:val="24"/>
          <w:szCs w:val="24"/>
        </w:rPr>
      </w:pPr>
      <w:r w:rsidRPr="00567C85">
        <w:rPr>
          <w:rFonts w:cs="Times New Roman"/>
          <w:sz w:val="24"/>
          <w:szCs w:val="24"/>
        </w:rPr>
        <w:t>odpisy aktualizujące wartość należności dotyczących funduszy tworzonych na pod</w:t>
      </w:r>
      <w:r w:rsidR="00497C86" w:rsidRPr="00567C85">
        <w:rPr>
          <w:rFonts w:cs="Times New Roman"/>
          <w:sz w:val="24"/>
          <w:szCs w:val="24"/>
        </w:rPr>
        <w:t>stawie ustaw obciążają fundusze;</w:t>
      </w:r>
    </w:p>
    <w:p w:rsidR="00506ACB" w:rsidRPr="00567C85" w:rsidRDefault="00506ACB" w:rsidP="00AB14EB">
      <w:pPr>
        <w:numPr>
          <w:ilvl w:val="0"/>
          <w:numId w:val="5"/>
        </w:numPr>
        <w:autoSpaceDE w:val="0"/>
        <w:autoSpaceDN w:val="0"/>
        <w:adjustRightInd w:val="0"/>
        <w:spacing w:after="0" w:line="240" w:lineRule="auto"/>
        <w:ind w:left="714" w:hanging="357"/>
        <w:jc w:val="both"/>
        <w:rPr>
          <w:rFonts w:cs="Times New Roman"/>
          <w:sz w:val="24"/>
          <w:szCs w:val="24"/>
        </w:rPr>
      </w:pPr>
      <w:r w:rsidRPr="00567C85">
        <w:rPr>
          <w:rFonts w:cs="Times New Roman"/>
          <w:sz w:val="24"/>
          <w:szCs w:val="24"/>
        </w:rPr>
        <w:t>odpisy aktualizujące wartość należności realizowanych na rzecz innych jednostek obciążają zo</w:t>
      </w:r>
      <w:r w:rsidR="00A91032" w:rsidRPr="00567C85">
        <w:rPr>
          <w:rFonts w:cs="Times New Roman"/>
          <w:sz w:val="24"/>
          <w:szCs w:val="24"/>
        </w:rPr>
        <w:t>bowiązania wobec tych jednostek.</w:t>
      </w:r>
    </w:p>
    <w:p w:rsidR="00A91032" w:rsidRPr="00567C85" w:rsidRDefault="00A91032" w:rsidP="00A91032">
      <w:pPr>
        <w:autoSpaceDE w:val="0"/>
        <w:autoSpaceDN w:val="0"/>
        <w:adjustRightInd w:val="0"/>
        <w:spacing w:after="0" w:line="240" w:lineRule="auto"/>
        <w:ind w:left="720" w:firstLine="0"/>
        <w:jc w:val="both"/>
        <w:rPr>
          <w:rFonts w:cs="Times New Roman"/>
          <w:sz w:val="24"/>
          <w:szCs w:val="24"/>
        </w:rPr>
      </w:pPr>
    </w:p>
    <w:p w:rsidR="00506ACB" w:rsidRPr="00567C85" w:rsidRDefault="00506ACB" w:rsidP="00AB14EB">
      <w:pPr>
        <w:numPr>
          <w:ilvl w:val="0"/>
          <w:numId w:val="44"/>
        </w:numPr>
        <w:spacing w:after="0" w:line="240" w:lineRule="auto"/>
        <w:ind w:left="357" w:hanging="357"/>
        <w:jc w:val="both"/>
        <w:rPr>
          <w:rFonts w:cs="Times New Roman"/>
          <w:sz w:val="24"/>
          <w:szCs w:val="24"/>
        </w:rPr>
      </w:pPr>
      <w:r w:rsidRPr="00567C85">
        <w:rPr>
          <w:rFonts w:cs="Times New Roman"/>
          <w:sz w:val="24"/>
          <w:szCs w:val="24"/>
        </w:rPr>
        <w:t>Należności umorzone, przedawnione lub nieściągalne zmniejszają dokonane uprzednio odpisy aktualizujące ich wartość.</w:t>
      </w:r>
    </w:p>
    <w:p w:rsidR="00A91032" w:rsidRPr="00567C85" w:rsidRDefault="00A91032" w:rsidP="008268C2">
      <w:pPr>
        <w:spacing w:after="0" w:line="240" w:lineRule="auto"/>
        <w:ind w:left="357" w:hanging="357"/>
        <w:jc w:val="both"/>
        <w:rPr>
          <w:rFonts w:cs="Times New Roman"/>
          <w:sz w:val="24"/>
          <w:szCs w:val="24"/>
        </w:rPr>
      </w:pPr>
    </w:p>
    <w:p w:rsidR="00506ACB" w:rsidRPr="00567C85" w:rsidRDefault="00506ACB" w:rsidP="00AB14EB">
      <w:pPr>
        <w:numPr>
          <w:ilvl w:val="0"/>
          <w:numId w:val="44"/>
        </w:numPr>
        <w:spacing w:after="0" w:line="240" w:lineRule="auto"/>
        <w:ind w:left="357" w:hanging="357"/>
        <w:jc w:val="both"/>
        <w:rPr>
          <w:rFonts w:cs="Times New Roman"/>
          <w:sz w:val="24"/>
          <w:szCs w:val="24"/>
        </w:rPr>
      </w:pPr>
      <w:r w:rsidRPr="00567C85">
        <w:rPr>
          <w:rFonts w:cs="Times New Roman"/>
          <w:sz w:val="24"/>
          <w:szCs w:val="24"/>
        </w:rPr>
        <w:t xml:space="preserve">Należności umorzone, przedawnione, nieściągalne, od których nie dokonano odpisów aktualizujących ich wartość lub dokonano odpisów w niepełnej wysokości, zalicza się odpowiednio do pozostałych kosztów operacyjnych lub kosztów finansowych. </w:t>
      </w:r>
    </w:p>
    <w:p w:rsidR="001B28CE" w:rsidRPr="00567C85" w:rsidRDefault="001B28CE" w:rsidP="001B28CE">
      <w:pPr>
        <w:spacing w:after="0" w:line="240" w:lineRule="auto"/>
        <w:ind w:left="644" w:firstLine="0"/>
        <w:jc w:val="both"/>
        <w:rPr>
          <w:rFonts w:cs="Times New Roman"/>
          <w:sz w:val="24"/>
          <w:szCs w:val="24"/>
        </w:rPr>
      </w:pPr>
    </w:p>
    <w:p w:rsidR="00361D48" w:rsidRPr="00567C85" w:rsidRDefault="00506ACB" w:rsidP="00AB14EB">
      <w:pPr>
        <w:numPr>
          <w:ilvl w:val="0"/>
          <w:numId w:val="44"/>
        </w:numPr>
        <w:spacing w:after="0" w:line="240" w:lineRule="auto"/>
        <w:ind w:left="357" w:hanging="357"/>
        <w:jc w:val="both"/>
        <w:rPr>
          <w:rFonts w:cs="Times New Roman"/>
          <w:sz w:val="24"/>
          <w:szCs w:val="24"/>
        </w:rPr>
      </w:pPr>
      <w:r w:rsidRPr="00567C85">
        <w:rPr>
          <w:rFonts w:cs="Times New Roman"/>
          <w:sz w:val="24"/>
          <w:szCs w:val="24"/>
        </w:rPr>
        <w:t xml:space="preserve">W przypadku ustania przyczyny, dla której dokonano odpisu aktualizującego wartość aktywów, w tym również odpisu z tytułu trwałej utraty wartości, równowartość </w:t>
      </w:r>
      <w:r w:rsidR="00834FD8" w:rsidRPr="00567C85">
        <w:rPr>
          <w:rFonts w:cs="Times New Roman"/>
          <w:sz w:val="24"/>
          <w:szCs w:val="24"/>
        </w:rPr>
        <w:t xml:space="preserve">całości </w:t>
      </w:r>
      <w:r w:rsidRPr="00567C85">
        <w:rPr>
          <w:rFonts w:cs="Times New Roman"/>
          <w:sz w:val="24"/>
          <w:szCs w:val="24"/>
        </w:rPr>
        <w:t>lub odpowiedniej części uprzednio dokonanego odpisu aktualizującego zwiększa wartość danego składnika aktywów i podlega zaliczeniu odpowiednio do pozostałych przychodów operacyjnych lub przychodów finansowych.</w:t>
      </w:r>
    </w:p>
    <w:p w:rsidR="00361D48" w:rsidRPr="00567C85" w:rsidRDefault="00361D48">
      <w:pPr>
        <w:rPr>
          <w:rFonts w:cs="Times New Roman"/>
          <w:sz w:val="24"/>
          <w:szCs w:val="24"/>
        </w:rPr>
      </w:pPr>
      <w:r w:rsidRPr="00567C85">
        <w:rPr>
          <w:rFonts w:cs="Times New Roman"/>
          <w:sz w:val="24"/>
          <w:szCs w:val="24"/>
        </w:rPr>
        <w:br w:type="page"/>
      </w:r>
    </w:p>
    <w:p w:rsidR="00506ACB" w:rsidRPr="00567C85" w:rsidRDefault="00506ACB" w:rsidP="00361D48">
      <w:pPr>
        <w:spacing w:after="0" w:line="240" w:lineRule="auto"/>
        <w:ind w:firstLine="0"/>
        <w:jc w:val="both"/>
        <w:rPr>
          <w:rFonts w:cs="Times New Roman"/>
          <w:sz w:val="24"/>
          <w:szCs w:val="24"/>
        </w:rPr>
      </w:pPr>
    </w:p>
    <w:p w:rsidR="001B28CE" w:rsidRPr="00567C85" w:rsidRDefault="001B28CE" w:rsidP="00465919">
      <w:pPr>
        <w:spacing w:after="0" w:line="240" w:lineRule="auto"/>
        <w:ind w:left="357" w:hanging="357"/>
        <w:jc w:val="both"/>
        <w:rPr>
          <w:rFonts w:cs="Times New Roman"/>
          <w:sz w:val="24"/>
          <w:szCs w:val="24"/>
        </w:rPr>
      </w:pPr>
    </w:p>
    <w:p w:rsidR="00506ACB" w:rsidRPr="00567C85" w:rsidRDefault="00506ACB" w:rsidP="00AB14EB">
      <w:pPr>
        <w:numPr>
          <w:ilvl w:val="0"/>
          <w:numId w:val="44"/>
        </w:numPr>
        <w:spacing w:after="0" w:line="240" w:lineRule="auto"/>
        <w:ind w:left="357" w:hanging="357"/>
        <w:jc w:val="both"/>
        <w:rPr>
          <w:rFonts w:cs="Times New Roman"/>
          <w:sz w:val="24"/>
          <w:szCs w:val="24"/>
        </w:rPr>
      </w:pPr>
      <w:r w:rsidRPr="00567C85">
        <w:rPr>
          <w:rFonts w:cs="Times New Roman"/>
          <w:sz w:val="24"/>
          <w:szCs w:val="24"/>
        </w:rPr>
        <w:t xml:space="preserve">Odpisy aktualizujące wartość należności są dokonywane nie później niż na dzień bilansowy, to jest </w:t>
      </w:r>
      <w:r w:rsidR="001B28CE" w:rsidRPr="00567C85">
        <w:rPr>
          <w:rFonts w:cs="Times New Roman"/>
          <w:sz w:val="24"/>
          <w:szCs w:val="24"/>
        </w:rPr>
        <w:t xml:space="preserve">na </w:t>
      </w:r>
      <w:r w:rsidRPr="00567C85">
        <w:rPr>
          <w:rFonts w:cs="Times New Roman"/>
          <w:sz w:val="24"/>
          <w:szCs w:val="24"/>
        </w:rPr>
        <w:t>dzień 31 grudnia.</w:t>
      </w:r>
    </w:p>
    <w:p w:rsidR="00675037" w:rsidRPr="00567C85" w:rsidRDefault="00675037" w:rsidP="00465919">
      <w:pPr>
        <w:spacing w:after="0" w:line="240" w:lineRule="auto"/>
        <w:ind w:left="357" w:hanging="357"/>
        <w:jc w:val="both"/>
        <w:rPr>
          <w:rFonts w:cs="Times New Roman"/>
          <w:sz w:val="24"/>
          <w:szCs w:val="24"/>
        </w:rPr>
      </w:pPr>
    </w:p>
    <w:p w:rsidR="00506ACB" w:rsidRPr="00567C85" w:rsidRDefault="00506ACB" w:rsidP="00AB14EB">
      <w:pPr>
        <w:numPr>
          <w:ilvl w:val="0"/>
          <w:numId w:val="44"/>
        </w:numPr>
        <w:spacing w:after="0" w:line="240" w:lineRule="auto"/>
        <w:ind w:left="357" w:hanging="357"/>
        <w:jc w:val="both"/>
        <w:rPr>
          <w:rFonts w:cs="Times New Roman"/>
          <w:sz w:val="24"/>
          <w:szCs w:val="24"/>
        </w:rPr>
      </w:pPr>
      <w:r w:rsidRPr="00567C85">
        <w:rPr>
          <w:rFonts w:cs="Times New Roman"/>
          <w:sz w:val="24"/>
          <w:szCs w:val="24"/>
        </w:rPr>
        <w:t>Odsetki od należności i zobowiązań, w tym również tych, do których stosuje się przepisy dotyczące zobowiązań podatkowych, ujmuje się w księgach rachunkowych w momencie ich zapłaty lub pod datą ostatniego dnia kwartału w wysokości odsetek należnych na koniec tego kwartału.</w:t>
      </w:r>
    </w:p>
    <w:p w:rsidR="00C027C8" w:rsidRPr="00567C85" w:rsidRDefault="00C027C8" w:rsidP="00465919">
      <w:pPr>
        <w:spacing w:after="0" w:line="240" w:lineRule="auto"/>
        <w:ind w:left="357" w:hanging="357"/>
        <w:jc w:val="both"/>
        <w:rPr>
          <w:rFonts w:cs="Times New Roman"/>
          <w:sz w:val="24"/>
          <w:szCs w:val="24"/>
        </w:rPr>
      </w:pPr>
    </w:p>
    <w:p w:rsidR="006D3047" w:rsidRPr="00567C85" w:rsidRDefault="006D3047" w:rsidP="00AB14EB">
      <w:pPr>
        <w:numPr>
          <w:ilvl w:val="0"/>
          <w:numId w:val="44"/>
        </w:numPr>
        <w:spacing w:after="0" w:line="240" w:lineRule="auto"/>
        <w:ind w:left="357" w:hanging="357"/>
        <w:jc w:val="both"/>
        <w:rPr>
          <w:rFonts w:cs="Times New Roman"/>
          <w:sz w:val="24"/>
          <w:szCs w:val="24"/>
        </w:rPr>
      </w:pPr>
      <w:r w:rsidRPr="00567C85">
        <w:rPr>
          <w:rFonts w:cs="Times New Roman"/>
          <w:sz w:val="24"/>
          <w:szCs w:val="24"/>
        </w:rPr>
        <w:t xml:space="preserve">Wyrażone w walutach obcych operacje gospodarcze ujmuje się w księgach rachunkowych na dzień ich przeprowadzenia </w:t>
      </w:r>
      <w:r w:rsidR="00A23269" w:rsidRPr="00567C85">
        <w:rPr>
          <w:rFonts w:cs="Times New Roman"/>
          <w:sz w:val="24"/>
          <w:szCs w:val="24"/>
        </w:rPr>
        <w:t>według kursu średniego</w:t>
      </w:r>
      <w:r w:rsidR="00675037" w:rsidRPr="00567C85">
        <w:rPr>
          <w:rFonts w:cs="Times New Roman"/>
          <w:sz w:val="24"/>
          <w:szCs w:val="24"/>
        </w:rPr>
        <w:t xml:space="preserve"> dla</w:t>
      </w:r>
      <w:r w:rsidR="00A23269" w:rsidRPr="00567C85">
        <w:rPr>
          <w:rFonts w:cs="Times New Roman"/>
          <w:sz w:val="24"/>
          <w:szCs w:val="24"/>
        </w:rPr>
        <w:t xml:space="preserve"> danej w</w:t>
      </w:r>
      <w:r w:rsidR="00675037" w:rsidRPr="00567C85">
        <w:rPr>
          <w:rFonts w:cs="Times New Roman"/>
          <w:sz w:val="24"/>
          <w:szCs w:val="24"/>
        </w:rPr>
        <w:t xml:space="preserve">aluty ogłoszonym </w:t>
      </w:r>
      <w:r w:rsidR="00A23269" w:rsidRPr="00567C85">
        <w:rPr>
          <w:rFonts w:cs="Times New Roman"/>
          <w:sz w:val="24"/>
          <w:szCs w:val="24"/>
        </w:rPr>
        <w:t xml:space="preserve"> </w:t>
      </w:r>
      <w:r w:rsidR="006405B2" w:rsidRPr="00567C85">
        <w:rPr>
          <w:rFonts w:cs="Times New Roman"/>
          <w:sz w:val="24"/>
          <w:szCs w:val="24"/>
        </w:rPr>
        <w:t xml:space="preserve">przez </w:t>
      </w:r>
      <w:r w:rsidR="00675037" w:rsidRPr="00567C85">
        <w:rPr>
          <w:rFonts w:cs="Times New Roman"/>
          <w:sz w:val="24"/>
          <w:szCs w:val="24"/>
        </w:rPr>
        <w:t>Narodowy Bank Polski z dnia  poprzedzającego</w:t>
      </w:r>
      <w:r w:rsidR="00A23269" w:rsidRPr="00567C85">
        <w:rPr>
          <w:rFonts w:cs="Times New Roman"/>
          <w:sz w:val="24"/>
          <w:szCs w:val="24"/>
        </w:rPr>
        <w:t xml:space="preserve"> operację gospodarczą </w:t>
      </w:r>
      <w:r w:rsidRPr="00567C85">
        <w:rPr>
          <w:rFonts w:cs="Times New Roman"/>
          <w:sz w:val="24"/>
          <w:szCs w:val="24"/>
        </w:rPr>
        <w:t xml:space="preserve"> – w przypadku operacji sprzedaży lub kupna walut oraz operacji zapłaty należności lub zobowiązań.</w:t>
      </w:r>
    </w:p>
    <w:p w:rsidR="0081695A" w:rsidRPr="00567C85" w:rsidRDefault="0081695A" w:rsidP="0081695A">
      <w:pPr>
        <w:spacing w:after="0" w:line="240" w:lineRule="auto"/>
        <w:jc w:val="both"/>
        <w:rPr>
          <w:rFonts w:cs="Times New Roman"/>
          <w:sz w:val="24"/>
          <w:szCs w:val="24"/>
        </w:rPr>
      </w:pPr>
    </w:p>
    <w:p w:rsidR="009C0F56" w:rsidRPr="00567C85" w:rsidRDefault="00332174" w:rsidP="00F068A0">
      <w:pPr>
        <w:jc w:val="center"/>
        <w:rPr>
          <w:rFonts w:cs="Times New Roman"/>
          <w:b/>
          <w:bCs/>
          <w:sz w:val="24"/>
          <w:szCs w:val="24"/>
        </w:rPr>
      </w:pPr>
      <w:r w:rsidRPr="00567C85">
        <w:rPr>
          <w:rFonts w:cs="Times New Roman"/>
          <w:b/>
          <w:bCs/>
          <w:sz w:val="24"/>
          <w:szCs w:val="24"/>
        </w:rPr>
        <w:t>§ 6</w:t>
      </w:r>
      <w:r w:rsidR="009C0F56" w:rsidRPr="00567C85">
        <w:rPr>
          <w:rFonts w:cs="Times New Roman"/>
          <w:b/>
          <w:bCs/>
          <w:sz w:val="24"/>
          <w:szCs w:val="24"/>
        </w:rPr>
        <w:t>.</w:t>
      </w:r>
    </w:p>
    <w:p w:rsidR="009C0F56" w:rsidRPr="00567C85" w:rsidRDefault="009C0F56" w:rsidP="009C0F56">
      <w:pPr>
        <w:jc w:val="center"/>
        <w:rPr>
          <w:rFonts w:cs="Times New Roman"/>
          <w:b/>
          <w:bCs/>
          <w:sz w:val="24"/>
          <w:szCs w:val="24"/>
        </w:rPr>
      </w:pPr>
      <w:r w:rsidRPr="00567C85">
        <w:rPr>
          <w:rFonts w:cs="Times New Roman"/>
          <w:b/>
          <w:bCs/>
          <w:sz w:val="24"/>
          <w:szCs w:val="24"/>
        </w:rPr>
        <w:t>(Metody ustalania wyniku finansowego)</w:t>
      </w:r>
    </w:p>
    <w:p w:rsidR="009C0F56" w:rsidRPr="00567C85" w:rsidRDefault="009C0F56" w:rsidP="00AB14EB">
      <w:pPr>
        <w:numPr>
          <w:ilvl w:val="0"/>
          <w:numId w:val="9"/>
        </w:numPr>
        <w:spacing w:after="0" w:line="240" w:lineRule="auto"/>
        <w:jc w:val="both"/>
        <w:rPr>
          <w:rFonts w:cs="Times New Roman"/>
          <w:sz w:val="24"/>
          <w:szCs w:val="24"/>
        </w:rPr>
      </w:pPr>
      <w:r w:rsidRPr="00567C85">
        <w:rPr>
          <w:rFonts w:cs="Times New Roman"/>
          <w:sz w:val="24"/>
          <w:szCs w:val="24"/>
        </w:rPr>
        <w:t>Wynik finansowy jednostki budżetowej ustalany jest zgodnie z wariantem porównawczym rachunku zysków i strat na koncie 860 „Wynik finansowy”.</w:t>
      </w:r>
    </w:p>
    <w:p w:rsidR="008E110A" w:rsidRPr="00567C85" w:rsidRDefault="008E110A" w:rsidP="008E110A">
      <w:pPr>
        <w:spacing w:after="0" w:line="240" w:lineRule="auto"/>
        <w:ind w:left="360" w:firstLine="0"/>
        <w:jc w:val="both"/>
        <w:rPr>
          <w:rFonts w:cs="Times New Roman"/>
          <w:sz w:val="24"/>
          <w:szCs w:val="24"/>
        </w:rPr>
      </w:pPr>
    </w:p>
    <w:p w:rsidR="009C0F56" w:rsidRPr="00567C85" w:rsidRDefault="009C0F56" w:rsidP="00AB14EB">
      <w:pPr>
        <w:numPr>
          <w:ilvl w:val="0"/>
          <w:numId w:val="9"/>
        </w:numPr>
        <w:spacing w:after="0" w:line="240" w:lineRule="auto"/>
        <w:jc w:val="both"/>
        <w:rPr>
          <w:rFonts w:cs="Times New Roman"/>
          <w:sz w:val="24"/>
          <w:szCs w:val="24"/>
        </w:rPr>
      </w:pPr>
      <w:r w:rsidRPr="00567C85">
        <w:rPr>
          <w:rFonts w:cs="Times New Roman"/>
          <w:sz w:val="24"/>
          <w:szCs w:val="24"/>
        </w:rPr>
        <w:t>Dla ustalenia wyniku finansowego pod datą 31 grudnia księguje się;</w:t>
      </w:r>
    </w:p>
    <w:p w:rsidR="009C0F56" w:rsidRPr="00567C85" w:rsidRDefault="009C0F56" w:rsidP="00356755">
      <w:pPr>
        <w:spacing w:after="0"/>
        <w:ind w:firstLine="357"/>
        <w:jc w:val="both"/>
        <w:rPr>
          <w:rFonts w:cs="Times New Roman"/>
          <w:sz w:val="24"/>
          <w:szCs w:val="24"/>
        </w:rPr>
      </w:pPr>
      <w:r w:rsidRPr="00567C85">
        <w:rPr>
          <w:rFonts w:cs="Times New Roman"/>
          <w:sz w:val="24"/>
          <w:szCs w:val="24"/>
        </w:rPr>
        <w:t>1) na stronie Wn konta 860:</w:t>
      </w:r>
    </w:p>
    <w:p w:rsidR="009C0F56" w:rsidRPr="00567C85" w:rsidRDefault="009C0F56" w:rsidP="00AB14EB">
      <w:pPr>
        <w:numPr>
          <w:ilvl w:val="0"/>
          <w:numId w:val="7"/>
        </w:numPr>
        <w:tabs>
          <w:tab w:val="clear" w:pos="1068"/>
          <w:tab w:val="num" w:pos="403"/>
        </w:tabs>
        <w:spacing w:after="0" w:line="240" w:lineRule="auto"/>
        <w:jc w:val="both"/>
        <w:rPr>
          <w:rFonts w:cs="Times New Roman"/>
          <w:sz w:val="24"/>
          <w:szCs w:val="24"/>
        </w:rPr>
      </w:pPr>
      <w:r w:rsidRPr="00567C85">
        <w:rPr>
          <w:rFonts w:cs="Times New Roman"/>
          <w:sz w:val="24"/>
          <w:szCs w:val="24"/>
        </w:rPr>
        <w:t>sumę poniesionych kosztów rodzajowych uję</w:t>
      </w:r>
      <w:r w:rsidR="00B709B1" w:rsidRPr="00567C85">
        <w:rPr>
          <w:rFonts w:cs="Times New Roman"/>
          <w:sz w:val="24"/>
          <w:szCs w:val="24"/>
        </w:rPr>
        <w:t>tych na kontach 400 – 405 i 409;</w:t>
      </w:r>
    </w:p>
    <w:p w:rsidR="009C0F56" w:rsidRPr="00567C85" w:rsidRDefault="009C0F56" w:rsidP="00AB14EB">
      <w:pPr>
        <w:numPr>
          <w:ilvl w:val="0"/>
          <w:numId w:val="7"/>
        </w:numPr>
        <w:spacing w:after="0" w:line="240" w:lineRule="auto"/>
        <w:ind w:left="1065" w:hanging="357"/>
        <w:jc w:val="both"/>
        <w:rPr>
          <w:rFonts w:cs="Times New Roman"/>
          <w:sz w:val="24"/>
          <w:szCs w:val="24"/>
        </w:rPr>
      </w:pPr>
      <w:r w:rsidRPr="00567C85">
        <w:rPr>
          <w:rFonts w:cs="Times New Roman"/>
          <w:sz w:val="24"/>
          <w:szCs w:val="24"/>
        </w:rPr>
        <w:t>zmniejszenie stanu produktów oraz rozliczeń m</w:t>
      </w:r>
      <w:r w:rsidR="00857CA4" w:rsidRPr="00567C85">
        <w:rPr>
          <w:rFonts w:cs="Times New Roman"/>
          <w:sz w:val="24"/>
          <w:szCs w:val="24"/>
        </w:rPr>
        <w:t xml:space="preserve">iędzyokresowych na koniec </w:t>
      </w:r>
      <w:r w:rsidRPr="00567C85">
        <w:rPr>
          <w:rFonts w:cs="Times New Roman"/>
          <w:sz w:val="24"/>
          <w:szCs w:val="24"/>
        </w:rPr>
        <w:t>roku w stosunku do stanu na początku roku – Ma konto 4</w:t>
      </w:r>
      <w:r w:rsidR="00B709B1" w:rsidRPr="00567C85">
        <w:rPr>
          <w:rFonts w:cs="Times New Roman"/>
          <w:sz w:val="24"/>
          <w:szCs w:val="24"/>
        </w:rPr>
        <w:t>90;</w:t>
      </w:r>
    </w:p>
    <w:p w:rsidR="002D2262" w:rsidRPr="00567C85" w:rsidRDefault="009C0F56" w:rsidP="00AB14EB">
      <w:pPr>
        <w:numPr>
          <w:ilvl w:val="0"/>
          <w:numId w:val="7"/>
        </w:numPr>
        <w:spacing w:after="0" w:line="240" w:lineRule="auto"/>
        <w:jc w:val="both"/>
        <w:rPr>
          <w:rFonts w:cs="Times New Roman"/>
          <w:sz w:val="24"/>
          <w:szCs w:val="24"/>
        </w:rPr>
      </w:pPr>
      <w:r w:rsidRPr="00567C85">
        <w:rPr>
          <w:rFonts w:cs="Times New Roman"/>
          <w:sz w:val="24"/>
          <w:szCs w:val="24"/>
        </w:rPr>
        <w:t>koszty operacji finansowych (Ma konto 751)</w:t>
      </w:r>
      <w:r w:rsidR="00B709B1" w:rsidRPr="00567C85">
        <w:rPr>
          <w:rFonts w:cs="Times New Roman"/>
          <w:sz w:val="24"/>
          <w:szCs w:val="24"/>
        </w:rPr>
        <w:t>;</w:t>
      </w:r>
    </w:p>
    <w:p w:rsidR="002D2262" w:rsidRPr="00567C85" w:rsidRDefault="009C0F56" w:rsidP="00AB14EB">
      <w:pPr>
        <w:numPr>
          <w:ilvl w:val="0"/>
          <w:numId w:val="7"/>
        </w:numPr>
        <w:spacing w:after="0" w:line="240" w:lineRule="auto"/>
        <w:jc w:val="both"/>
        <w:rPr>
          <w:rFonts w:cs="Times New Roman"/>
          <w:sz w:val="24"/>
          <w:szCs w:val="24"/>
        </w:rPr>
      </w:pPr>
      <w:r w:rsidRPr="00567C85">
        <w:rPr>
          <w:rFonts w:cs="Times New Roman"/>
          <w:sz w:val="24"/>
          <w:szCs w:val="24"/>
        </w:rPr>
        <w:t>pozostałe koszty operacyjne (Ma konto 761)</w:t>
      </w:r>
      <w:r w:rsidR="00B709B1" w:rsidRPr="00567C85">
        <w:rPr>
          <w:rFonts w:cs="Times New Roman"/>
          <w:sz w:val="24"/>
          <w:szCs w:val="24"/>
        </w:rPr>
        <w:t>;</w:t>
      </w:r>
    </w:p>
    <w:p w:rsidR="009C0F56" w:rsidRPr="00567C85" w:rsidRDefault="009C0F56" w:rsidP="00AB14EB">
      <w:pPr>
        <w:pStyle w:val="Akapitzlist"/>
        <w:numPr>
          <w:ilvl w:val="0"/>
          <w:numId w:val="40"/>
        </w:numPr>
        <w:spacing w:after="0" w:line="240" w:lineRule="auto"/>
        <w:ind w:hanging="436"/>
        <w:jc w:val="both"/>
        <w:rPr>
          <w:rFonts w:cs="Times New Roman"/>
          <w:sz w:val="24"/>
          <w:szCs w:val="24"/>
        </w:rPr>
      </w:pPr>
      <w:r w:rsidRPr="00567C85">
        <w:rPr>
          <w:rFonts w:cs="Times New Roman"/>
          <w:sz w:val="24"/>
          <w:szCs w:val="24"/>
        </w:rPr>
        <w:t>na stronie Ma konta 860:</w:t>
      </w:r>
    </w:p>
    <w:p w:rsidR="009C0F56" w:rsidRPr="00567C85" w:rsidRDefault="009C0F56" w:rsidP="00AB14EB">
      <w:pPr>
        <w:pStyle w:val="Akapitzlist"/>
        <w:numPr>
          <w:ilvl w:val="0"/>
          <w:numId w:val="11"/>
        </w:numPr>
        <w:spacing w:after="0" w:line="240" w:lineRule="auto"/>
        <w:ind w:left="1134" w:hanging="357"/>
        <w:jc w:val="both"/>
        <w:rPr>
          <w:rFonts w:cs="Times New Roman"/>
          <w:sz w:val="24"/>
          <w:szCs w:val="24"/>
        </w:rPr>
      </w:pPr>
      <w:r w:rsidRPr="00567C85">
        <w:rPr>
          <w:rFonts w:cs="Times New Roman"/>
          <w:sz w:val="24"/>
          <w:szCs w:val="24"/>
        </w:rPr>
        <w:t>przychody z tytułu dochodów budżetowych (Wn konto 720)</w:t>
      </w:r>
      <w:r w:rsidR="00857CA4" w:rsidRPr="00567C85">
        <w:rPr>
          <w:rFonts w:cs="Times New Roman"/>
          <w:sz w:val="24"/>
          <w:szCs w:val="24"/>
        </w:rPr>
        <w:t>;</w:t>
      </w:r>
    </w:p>
    <w:p w:rsidR="009C0F56" w:rsidRPr="00567C85" w:rsidRDefault="009C0F56" w:rsidP="00AB14EB">
      <w:pPr>
        <w:pStyle w:val="Akapitzlist"/>
        <w:numPr>
          <w:ilvl w:val="0"/>
          <w:numId w:val="11"/>
        </w:numPr>
        <w:spacing w:after="0" w:line="240" w:lineRule="auto"/>
        <w:ind w:left="1134" w:hanging="357"/>
        <w:jc w:val="both"/>
        <w:rPr>
          <w:rFonts w:cs="Times New Roman"/>
          <w:sz w:val="24"/>
          <w:szCs w:val="24"/>
        </w:rPr>
      </w:pPr>
      <w:r w:rsidRPr="00567C85">
        <w:rPr>
          <w:rFonts w:cs="Times New Roman"/>
          <w:sz w:val="24"/>
          <w:szCs w:val="24"/>
        </w:rPr>
        <w:t>przychody finansowe (Wn konto 750)</w:t>
      </w:r>
      <w:r w:rsidR="00857CA4" w:rsidRPr="00567C85">
        <w:rPr>
          <w:rFonts w:cs="Times New Roman"/>
          <w:sz w:val="24"/>
          <w:szCs w:val="24"/>
        </w:rPr>
        <w:t>;</w:t>
      </w:r>
    </w:p>
    <w:p w:rsidR="009C0F56" w:rsidRPr="00567C85" w:rsidRDefault="009C0F56" w:rsidP="00AB14EB">
      <w:pPr>
        <w:pStyle w:val="Akapitzlist"/>
        <w:numPr>
          <w:ilvl w:val="0"/>
          <w:numId w:val="11"/>
        </w:numPr>
        <w:spacing w:after="0" w:line="240" w:lineRule="auto"/>
        <w:ind w:left="1134" w:hanging="357"/>
        <w:jc w:val="both"/>
        <w:rPr>
          <w:rFonts w:cs="Times New Roman"/>
          <w:sz w:val="24"/>
          <w:szCs w:val="24"/>
        </w:rPr>
      </w:pPr>
      <w:r w:rsidRPr="00567C85">
        <w:rPr>
          <w:rFonts w:cs="Times New Roman"/>
          <w:sz w:val="24"/>
          <w:szCs w:val="24"/>
        </w:rPr>
        <w:t>pozostałe przychody operacyjne (Wn konto 760)</w:t>
      </w:r>
      <w:r w:rsidR="00857CA4" w:rsidRPr="00567C85">
        <w:rPr>
          <w:rFonts w:cs="Times New Roman"/>
          <w:sz w:val="24"/>
          <w:szCs w:val="24"/>
        </w:rPr>
        <w:t>;</w:t>
      </w:r>
    </w:p>
    <w:p w:rsidR="009C0F56" w:rsidRPr="00567C85" w:rsidRDefault="009C0F56" w:rsidP="00AB14EB">
      <w:pPr>
        <w:pStyle w:val="Akapitzlist"/>
        <w:numPr>
          <w:ilvl w:val="0"/>
          <w:numId w:val="11"/>
        </w:numPr>
        <w:spacing w:after="0" w:line="240" w:lineRule="auto"/>
        <w:ind w:left="1134" w:hanging="357"/>
        <w:jc w:val="both"/>
        <w:rPr>
          <w:rFonts w:cs="Times New Roman"/>
          <w:sz w:val="24"/>
          <w:szCs w:val="24"/>
        </w:rPr>
      </w:pPr>
      <w:r w:rsidRPr="00567C85">
        <w:rPr>
          <w:rFonts w:cs="Times New Roman"/>
          <w:sz w:val="24"/>
          <w:szCs w:val="24"/>
        </w:rPr>
        <w:t xml:space="preserve">zwiększenie stanu produktów oraz rozliczeń międzyokresowych na koniec roku w stosunku </w:t>
      </w:r>
      <w:r w:rsidR="00857CA4" w:rsidRPr="00567C85">
        <w:rPr>
          <w:rFonts w:cs="Times New Roman"/>
          <w:sz w:val="24"/>
          <w:szCs w:val="24"/>
        </w:rPr>
        <w:t>do początku roku (Wn konto 490).</w:t>
      </w:r>
    </w:p>
    <w:p w:rsidR="00857CA4" w:rsidRPr="00567C85" w:rsidRDefault="00857CA4" w:rsidP="00857CA4">
      <w:pPr>
        <w:pStyle w:val="Akapitzlist"/>
        <w:spacing w:after="0" w:line="240" w:lineRule="auto"/>
        <w:ind w:left="1776" w:firstLine="0"/>
        <w:jc w:val="both"/>
        <w:rPr>
          <w:rFonts w:cs="Times New Roman"/>
          <w:sz w:val="24"/>
          <w:szCs w:val="24"/>
        </w:rPr>
      </w:pPr>
    </w:p>
    <w:p w:rsidR="009C0F56" w:rsidRPr="00567C85" w:rsidRDefault="009C0F56" w:rsidP="00857CA4">
      <w:pPr>
        <w:spacing w:after="0"/>
        <w:ind w:firstLine="0"/>
        <w:jc w:val="both"/>
        <w:rPr>
          <w:rFonts w:cs="Times New Roman"/>
          <w:sz w:val="24"/>
          <w:szCs w:val="24"/>
        </w:rPr>
      </w:pPr>
      <w:r w:rsidRPr="00567C85">
        <w:rPr>
          <w:rFonts w:cs="Times New Roman"/>
          <w:sz w:val="24"/>
          <w:szCs w:val="24"/>
        </w:rPr>
        <w:t>3. Wynik finansowy netto składa się z:</w:t>
      </w:r>
    </w:p>
    <w:p w:rsidR="009C0F56" w:rsidRPr="00567C85" w:rsidRDefault="008E110A" w:rsidP="00AB14EB">
      <w:pPr>
        <w:numPr>
          <w:ilvl w:val="0"/>
          <w:numId w:val="6"/>
        </w:numPr>
        <w:spacing w:after="0" w:line="240" w:lineRule="auto"/>
        <w:ind w:hanging="436"/>
        <w:jc w:val="both"/>
        <w:rPr>
          <w:rFonts w:cs="Times New Roman"/>
          <w:sz w:val="24"/>
          <w:szCs w:val="24"/>
        </w:rPr>
      </w:pPr>
      <w:r w:rsidRPr="00567C85">
        <w:rPr>
          <w:rFonts w:cs="Times New Roman"/>
          <w:sz w:val="24"/>
          <w:szCs w:val="24"/>
        </w:rPr>
        <w:t>wyniku z działalności podstawowej</w:t>
      </w:r>
      <w:r w:rsidR="00857CA4" w:rsidRPr="00567C85">
        <w:rPr>
          <w:rFonts w:cs="Times New Roman"/>
          <w:sz w:val="24"/>
          <w:szCs w:val="24"/>
        </w:rPr>
        <w:t>;</w:t>
      </w:r>
    </w:p>
    <w:p w:rsidR="009C0F56" w:rsidRPr="00567C85" w:rsidRDefault="009C0F56" w:rsidP="00AB14EB">
      <w:pPr>
        <w:numPr>
          <w:ilvl w:val="0"/>
          <w:numId w:val="6"/>
        </w:numPr>
        <w:spacing w:after="0" w:line="240" w:lineRule="auto"/>
        <w:ind w:hanging="436"/>
        <w:jc w:val="both"/>
        <w:rPr>
          <w:rFonts w:cs="Times New Roman"/>
          <w:sz w:val="24"/>
          <w:szCs w:val="24"/>
        </w:rPr>
      </w:pPr>
      <w:r w:rsidRPr="00567C85">
        <w:rPr>
          <w:rFonts w:cs="Times New Roman"/>
          <w:sz w:val="24"/>
          <w:szCs w:val="24"/>
        </w:rPr>
        <w:t>wyniku z działalności operacyjnej</w:t>
      </w:r>
      <w:r w:rsidR="00857CA4" w:rsidRPr="00567C85">
        <w:rPr>
          <w:rFonts w:cs="Times New Roman"/>
          <w:sz w:val="24"/>
          <w:szCs w:val="24"/>
        </w:rPr>
        <w:t>;</w:t>
      </w:r>
    </w:p>
    <w:p w:rsidR="0030417A" w:rsidRPr="00567C85" w:rsidRDefault="0030417A" w:rsidP="00AB14EB">
      <w:pPr>
        <w:numPr>
          <w:ilvl w:val="0"/>
          <w:numId w:val="6"/>
        </w:numPr>
        <w:spacing w:after="0" w:line="240" w:lineRule="auto"/>
        <w:ind w:hanging="436"/>
        <w:jc w:val="both"/>
        <w:rPr>
          <w:rFonts w:cs="Times New Roman"/>
          <w:sz w:val="24"/>
          <w:szCs w:val="24"/>
        </w:rPr>
      </w:pPr>
      <w:r w:rsidRPr="00567C85">
        <w:rPr>
          <w:rFonts w:cs="Times New Roman"/>
          <w:sz w:val="24"/>
          <w:szCs w:val="24"/>
        </w:rPr>
        <w:t>przychodów finansowych i kosztów finansowych</w:t>
      </w:r>
    </w:p>
    <w:p w:rsidR="00DA0C5E" w:rsidRPr="00567C85" w:rsidRDefault="00DA0C5E">
      <w:pPr>
        <w:rPr>
          <w:rFonts w:cs="Times New Roman"/>
          <w:sz w:val="24"/>
          <w:szCs w:val="24"/>
        </w:rPr>
      </w:pPr>
      <w:r w:rsidRPr="00567C85">
        <w:rPr>
          <w:rFonts w:cs="Times New Roman"/>
          <w:sz w:val="24"/>
          <w:szCs w:val="24"/>
        </w:rPr>
        <w:br w:type="page"/>
      </w:r>
    </w:p>
    <w:p w:rsidR="00CC0CD5" w:rsidRPr="00567C85" w:rsidRDefault="00CC0CD5" w:rsidP="00CC0CD5">
      <w:pPr>
        <w:spacing w:after="0" w:line="240" w:lineRule="auto"/>
        <w:ind w:left="720" w:firstLine="0"/>
        <w:jc w:val="both"/>
        <w:rPr>
          <w:rFonts w:cs="Times New Roman"/>
          <w:sz w:val="24"/>
          <w:szCs w:val="24"/>
        </w:rPr>
      </w:pPr>
    </w:p>
    <w:p w:rsidR="00857CA4" w:rsidRPr="00B71519" w:rsidRDefault="00857CA4" w:rsidP="00AB14EB">
      <w:pPr>
        <w:pStyle w:val="Akapitzlist"/>
        <w:numPr>
          <w:ilvl w:val="0"/>
          <w:numId w:val="10"/>
        </w:numPr>
        <w:spacing w:after="0" w:line="240" w:lineRule="auto"/>
        <w:jc w:val="both"/>
        <w:rPr>
          <w:rFonts w:cs="Times New Roman"/>
          <w:sz w:val="24"/>
          <w:szCs w:val="24"/>
        </w:rPr>
      </w:pPr>
      <w:r w:rsidRPr="00B71519">
        <w:rPr>
          <w:rFonts w:cs="Times New Roman"/>
          <w:sz w:val="24"/>
          <w:szCs w:val="24"/>
        </w:rPr>
        <w:t>Ustalenie nadwyżki lub deficytu budżetu powiatu odbywa się na podstawie operacji dotyczących dochodów i wydatków ujmowanych w księgach rachunkowych na odrębnych kontach księgowych w zakresie faktycznie (kasowo) zrealizowanych wpływów i wydatków dokonanych na bankowym rachunku do obsługi budżetu oraz na rachunkach bieżących dochodów i wydatków budżetowych jednostek powiatu</w:t>
      </w:r>
      <w:r w:rsidR="00357EA8" w:rsidRPr="00B71519">
        <w:rPr>
          <w:rFonts w:cs="Times New Roman"/>
          <w:sz w:val="24"/>
          <w:szCs w:val="24"/>
        </w:rPr>
        <w:t xml:space="preserve"> z wyjątkiem operacji szczególnych określonych w odrębnych przepisach</w:t>
      </w:r>
      <w:r w:rsidRPr="00B71519">
        <w:rPr>
          <w:rFonts w:cs="Times New Roman"/>
          <w:sz w:val="24"/>
          <w:szCs w:val="24"/>
        </w:rPr>
        <w:t>.</w:t>
      </w:r>
    </w:p>
    <w:p w:rsidR="00CC0CD5" w:rsidRPr="00B71519" w:rsidRDefault="00CC0CD5" w:rsidP="00CC0CD5">
      <w:pPr>
        <w:pStyle w:val="Akapitzlist"/>
        <w:spacing w:after="0" w:line="240" w:lineRule="auto"/>
        <w:ind w:left="360" w:firstLine="0"/>
        <w:jc w:val="both"/>
        <w:rPr>
          <w:rFonts w:cs="Times New Roman"/>
          <w:sz w:val="24"/>
          <w:szCs w:val="24"/>
        </w:rPr>
      </w:pPr>
    </w:p>
    <w:p w:rsidR="009C0F56" w:rsidRPr="00B71519" w:rsidRDefault="009C0F56" w:rsidP="00AB14EB">
      <w:pPr>
        <w:numPr>
          <w:ilvl w:val="0"/>
          <w:numId w:val="10"/>
        </w:numPr>
        <w:spacing w:after="0" w:line="240" w:lineRule="auto"/>
        <w:jc w:val="both"/>
        <w:rPr>
          <w:rFonts w:cs="Times New Roman"/>
          <w:sz w:val="24"/>
          <w:szCs w:val="24"/>
        </w:rPr>
      </w:pPr>
      <w:r w:rsidRPr="00B71519">
        <w:rPr>
          <w:rFonts w:cs="Times New Roman"/>
          <w:sz w:val="24"/>
          <w:szCs w:val="24"/>
        </w:rPr>
        <w:t>Wynik z wykonania budżetu jednostki samorządu terytorialnego (deficyt lub nadwyżka budżetu) ustalany jest na koncie 961 – „Wynik wykonania budżetu”.</w:t>
      </w:r>
    </w:p>
    <w:p w:rsidR="00CC0CD5" w:rsidRPr="00B71519" w:rsidRDefault="00CC0CD5" w:rsidP="00885C49">
      <w:pPr>
        <w:spacing w:after="0" w:line="240" w:lineRule="auto"/>
        <w:ind w:left="360" w:firstLine="0"/>
        <w:jc w:val="both"/>
        <w:rPr>
          <w:rFonts w:cs="Times New Roman"/>
          <w:sz w:val="24"/>
          <w:szCs w:val="24"/>
        </w:rPr>
      </w:pPr>
    </w:p>
    <w:p w:rsidR="009C0F56" w:rsidRPr="00B71519" w:rsidRDefault="009C0F56" w:rsidP="00AB14EB">
      <w:pPr>
        <w:numPr>
          <w:ilvl w:val="0"/>
          <w:numId w:val="10"/>
        </w:numPr>
        <w:spacing w:after="0" w:line="240" w:lineRule="auto"/>
        <w:jc w:val="both"/>
        <w:rPr>
          <w:rFonts w:cs="Times New Roman"/>
          <w:sz w:val="24"/>
          <w:szCs w:val="24"/>
        </w:rPr>
      </w:pPr>
      <w:r w:rsidRPr="00B71519">
        <w:rPr>
          <w:rFonts w:cs="Times New Roman"/>
          <w:sz w:val="24"/>
          <w:szCs w:val="24"/>
        </w:rPr>
        <w:t>Dla ustalenia wyniku finansowego pod datą 31 grudnia księguje się;</w:t>
      </w:r>
    </w:p>
    <w:p w:rsidR="009C0F56" w:rsidRPr="00B71519" w:rsidRDefault="009C0F56" w:rsidP="00B3579D">
      <w:pPr>
        <w:spacing w:after="0"/>
        <w:ind w:left="360" w:firstLine="0"/>
        <w:jc w:val="both"/>
        <w:rPr>
          <w:rFonts w:cs="Times New Roman"/>
          <w:sz w:val="24"/>
          <w:szCs w:val="24"/>
        </w:rPr>
      </w:pPr>
      <w:r w:rsidRPr="00B71519">
        <w:rPr>
          <w:rFonts w:cs="Times New Roman"/>
          <w:sz w:val="24"/>
          <w:szCs w:val="24"/>
        </w:rPr>
        <w:t>1) na stronie Wn konta 961</w:t>
      </w:r>
      <w:r w:rsidR="00857CA4" w:rsidRPr="00B71519">
        <w:rPr>
          <w:rFonts w:cs="Times New Roman"/>
          <w:sz w:val="24"/>
          <w:szCs w:val="24"/>
        </w:rPr>
        <w:t>:</w:t>
      </w:r>
    </w:p>
    <w:p w:rsidR="009C0F56" w:rsidRPr="00B71519" w:rsidRDefault="009C0F56" w:rsidP="00AB14EB">
      <w:pPr>
        <w:numPr>
          <w:ilvl w:val="0"/>
          <w:numId w:val="8"/>
        </w:numPr>
        <w:spacing w:after="0" w:line="240" w:lineRule="auto"/>
        <w:ind w:leftChars="289" w:left="993" w:hanging="357"/>
        <w:jc w:val="both"/>
        <w:rPr>
          <w:rFonts w:cs="Times New Roman"/>
          <w:sz w:val="24"/>
          <w:szCs w:val="24"/>
        </w:rPr>
      </w:pPr>
      <w:r w:rsidRPr="00B71519">
        <w:rPr>
          <w:rFonts w:cs="Times New Roman"/>
          <w:sz w:val="24"/>
          <w:szCs w:val="24"/>
        </w:rPr>
        <w:t>poniesione w ciągu roku wydatki budżet</w:t>
      </w:r>
      <w:r w:rsidR="00857CA4" w:rsidRPr="00B71519">
        <w:rPr>
          <w:rFonts w:cs="Times New Roman"/>
          <w:sz w:val="24"/>
          <w:szCs w:val="24"/>
        </w:rPr>
        <w:t>u w korespondencji z kontem 902;</w:t>
      </w:r>
    </w:p>
    <w:p w:rsidR="009C0F56" w:rsidRPr="00B71519" w:rsidRDefault="009C0F56" w:rsidP="00AB14EB">
      <w:pPr>
        <w:numPr>
          <w:ilvl w:val="0"/>
          <w:numId w:val="8"/>
        </w:numPr>
        <w:spacing w:after="0" w:line="240" w:lineRule="auto"/>
        <w:ind w:leftChars="289" w:left="993" w:hanging="357"/>
        <w:jc w:val="both"/>
        <w:rPr>
          <w:rFonts w:cs="Times New Roman"/>
          <w:sz w:val="24"/>
          <w:szCs w:val="24"/>
        </w:rPr>
      </w:pPr>
      <w:r w:rsidRPr="00B71519">
        <w:rPr>
          <w:rFonts w:cs="Times New Roman"/>
          <w:sz w:val="24"/>
          <w:szCs w:val="24"/>
        </w:rPr>
        <w:t>niewykonane wydatk</w:t>
      </w:r>
      <w:r w:rsidR="00857CA4" w:rsidRPr="00B71519">
        <w:rPr>
          <w:rFonts w:cs="Times New Roman"/>
          <w:sz w:val="24"/>
          <w:szCs w:val="24"/>
        </w:rPr>
        <w:t>i w korespondencji z kontem 903;</w:t>
      </w:r>
    </w:p>
    <w:p w:rsidR="009C0F56" w:rsidRPr="00B71519" w:rsidRDefault="009C0F56" w:rsidP="00B3579D">
      <w:pPr>
        <w:spacing w:after="0"/>
        <w:ind w:left="357" w:firstLine="0"/>
        <w:jc w:val="both"/>
        <w:rPr>
          <w:rFonts w:cs="Times New Roman"/>
          <w:sz w:val="24"/>
          <w:szCs w:val="24"/>
        </w:rPr>
      </w:pPr>
      <w:r w:rsidRPr="00B71519">
        <w:rPr>
          <w:rFonts w:cs="Times New Roman"/>
          <w:sz w:val="24"/>
          <w:szCs w:val="24"/>
        </w:rPr>
        <w:t>2) na stronie Ma konta 961</w:t>
      </w:r>
    </w:p>
    <w:p w:rsidR="009C0F56" w:rsidRPr="00916C19" w:rsidRDefault="009C0F56" w:rsidP="00AB14EB">
      <w:pPr>
        <w:pStyle w:val="Akapitzlist"/>
        <w:numPr>
          <w:ilvl w:val="0"/>
          <w:numId w:val="12"/>
        </w:numPr>
        <w:spacing w:after="0" w:line="240" w:lineRule="auto"/>
        <w:ind w:left="981" w:hanging="357"/>
        <w:jc w:val="both"/>
        <w:rPr>
          <w:rFonts w:cs="Times New Roman"/>
          <w:color w:val="FF0000"/>
          <w:sz w:val="24"/>
          <w:szCs w:val="24"/>
        </w:rPr>
      </w:pPr>
      <w:r w:rsidRPr="00B71519">
        <w:rPr>
          <w:rFonts w:cs="Times New Roman"/>
          <w:sz w:val="24"/>
          <w:szCs w:val="24"/>
        </w:rPr>
        <w:t>zrealizowane w ciągu roku dochody budżet</w:t>
      </w:r>
      <w:r w:rsidR="00864174" w:rsidRPr="00B71519">
        <w:rPr>
          <w:rFonts w:cs="Times New Roman"/>
          <w:sz w:val="24"/>
          <w:szCs w:val="24"/>
        </w:rPr>
        <w:t>u w korespondencji z kontem 901</w:t>
      </w:r>
      <w:r w:rsidR="00864174" w:rsidRPr="00916C19">
        <w:rPr>
          <w:rFonts w:cs="Times New Roman"/>
          <w:color w:val="FF0000"/>
          <w:sz w:val="24"/>
          <w:szCs w:val="24"/>
        </w:rPr>
        <w:t>.</w:t>
      </w:r>
    </w:p>
    <w:p w:rsidR="00F068A0" w:rsidRPr="00916C19" w:rsidRDefault="00F068A0" w:rsidP="00B3579D">
      <w:pPr>
        <w:pStyle w:val="Akapitzlist"/>
        <w:spacing w:after="0" w:line="240" w:lineRule="auto"/>
        <w:ind w:left="1068" w:firstLine="0"/>
        <w:jc w:val="both"/>
        <w:rPr>
          <w:rFonts w:cs="Times New Roman"/>
          <w:color w:val="FF0000"/>
          <w:sz w:val="24"/>
          <w:szCs w:val="24"/>
        </w:rPr>
      </w:pPr>
    </w:p>
    <w:p w:rsidR="00F35305" w:rsidRPr="00B71519" w:rsidRDefault="00332174" w:rsidP="00AF5996">
      <w:pPr>
        <w:pStyle w:val="Akapitzlist"/>
        <w:spacing w:after="0" w:line="240" w:lineRule="auto"/>
        <w:ind w:left="0" w:firstLine="0"/>
        <w:jc w:val="center"/>
        <w:rPr>
          <w:rFonts w:cs="Times New Roman"/>
          <w:b/>
          <w:sz w:val="24"/>
          <w:szCs w:val="24"/>
        </w:rPr>
      </w:pPr>
      <w:r w:rsidRPr="00B71519">
        <w:rPr>
          <w:rFonts w:cs="Times New Roman"/>
          <w:b/>
          <w:sz w:val="24"/>
          <w:szCs w:val="24"/>
        </w:rPr>
        <w:t>§ 7</w:t>
      </w:r>
      <w:r w:rsidR="00F35305" w:rsidRPr="00B71519">
        <w:rPr>
          <w:rFonts w:cs="Times New Roman"/>
          <w:b/>
          <w:sz w:val="24"/>
          <w:szCs w:val="24"/>
        </w:rPr>
        <w:t>.</w:t>
      </w:r>
    </w:p>
    <w:p w:rsidR="00F35305" w:rsidRPr="00B71519" w:rsidRDefault="00F35305" w:rsidP="00AF5996">
      <w:pPr>
        <w:pStyle w:val="Akapitzlist"/>
        <w:spacing w:after="0" w:line="240" w:lineRule="auto"/>
        <w:ind w:left="0" w:firstLine="0"/>
        <w:jc w:val="center"/>
        <w:rPr>
          <w:rFonts w:cs="Times New Roman"/>
          <w:b/>
          <w:sz w:val="24"/>
          <w:szCs w:val="24"/>
        </w:rPr>
      </w:pPr>
      <w:r w:rsidRPr="00B71519">
        <w:rPr>
          <w:rFonts w:cs="Times New Roman"/>
          <w:b/>
          <w:sz w:val="24"/>
          <w:szCs w:val="24"/>
        </w:rPr>
        <w:t>(Zwroty wydatków)</w:t>
      </w:r>
    </w:p>
    <w:p w:rsidR="00F35305" w:rsidRPr="00B71519" w:rsidRDefault="00F35305" w:rsidP="00AB14EB">
      <w:pPr>
        <w:pStyle w:val="Akapitzlist"/>
        <w:numPr>
          <w:ilvl w:val="0"/>
          <w:numId w:val="13"/>
        </w:numPr>
        <w:spacing w:after="0" w:line="240" w:lineRule="auto"/>
        <w:ind w:left="357" w:hanging="357"/>
        <w:jc w:val="both"/>
        <w:rPr>
          <w:rFonts w:cs="Times New Roman"/>
          <w:sz w:val="24"/>
          <w:szCs w:val="24"/>
        </w:rPr>
      </w:pPr>
      <w:r w:rsidRPr="00B71519">
        <w:rPr>
          <w:rFonts w:cs="Times New Roman"/>
          <w:sz w:val="24"/>
          <w:szCs w:val="24"/>
        </w:rPr>
        <w:t xml:space="preserve">Uzyskane przez jednostkę zwroty wydatków dokonanych w roku budżetowym </w:t>
      </w:r>
      <w:r w:rsidR="00724077" w:rsidRPr="00B71519">
        <w:rPr>
          <w:rFonts w:cs="Times New Roman"/>
          <w:sz w:val="24"/>
          <w:szCs w:val="24"/>
        </w:rPr>
        <w:t xml:space="preserve">związane z realizacją zadań rządowych </w:t>
      </w:r>
      <w:r w:rsidRPr="00B71519">
        <w:rPr>
          <w:rFonts w:cs="Times New Roman"/>
          <w:sz w:val="24"/>
          <w:szCs w:val="24"/>
        </w:rPr>
        <w:t>podlegają zalicz</w:t>
      </w:r>
      <w:r w:rsidR="00724077" w:rsidRPr="00B71519">
        <w:rPr>
          <w:rFonts w:cs="Times New Roman"/>
          <w:sz w:val="24"/>
          <w:szCs w:val="24"/>
        </w:rPr>
        <w:t>eniu do zmniejszenia wydatków</w:t>
      </w:r>
      <w:r w:rsidRPr="00B71519">
        <w:rPr>
          <w:rFonts w:cs="Times New Roman"/>
          <w:sz w:val="24"/>
          <w:szCs w:val="24"/>
        </w:rPr>
        <w:t>.</w:t>
      </w:r>
    </w:p>
    <w:p w:rsidR="00F35305" w:rsidRPr="00B71519" w:rsidRDefault="00F35305" w:rsidP="00AB14EB">
      <w:pPr>
        <w:pStyle w:val="Akapitzlist"/>
        <w:numPr>
          <w:ilvl w:val="0"/>
          <w:numId w:val="13"/>
        </w:numPr>
        <w:spacing w:after="0" w:line="240" w:lineRule="auto"/>
        <w:ind w:left="357" w:hanging="357"/>
        <w:jc w:val="both"/>
        <w:rPr>
          <w:rFonts w:cs="Times New Roman"/>
          <w:sz w:val="24"/>
          <w:szCs w:val="24"/>
        </w:rPr>
      </w:pPr>
      <w:r w:rsidRPr="00B71519">
        <w:rPr>
          <w:rFonts w:cs="Times New Roman"/>
          <w:sz w:val="24"/>
          <w:szCs w:val="24"/>
        </w:rPr>
        <w:t>Otrzymane zwroty dokonanych przez jednostkę wydatków w latach poprzednich podlegają zaliczeniu w roku budżetowym na dochody budżetowe.</w:t>
      </w:r>
    </w:p>
    <w:p w:rsidR="000546DE" w:rsidRPr="00B71519" w:rsidRDefault="000546DE" w:rsidP="000546DE">
      <w:pPr>
        <w:pStyle w:val="Akapitzlist"/>
        <w:spacing w:after="0" w:line="240" w:lineRule="auto"/>
        <w:ind w:firstLine="0"/>
        <w:jc w:val="both"/>
        <w:rPr>
          <w:rFonts w:cs="Times New Roman"/>
          <w:sz w:val="24"/>
          <w:szCs w:val="24"/>
        </w:rPr>
      </w:pPr>
    </w:p>
    <w:p w:rsidR="000546DE" w:rsidRPr="00B71519" w:rsidRDefault="00332174" w:rsidP="00AF5996">
      <w:pPr>
        <w:pStyle w:val="Akapitzlist"/>
        <w:spacing w:after="0" w:line="240" w:lineRule="auto"/>
        <w:ind w:left="0" w:firstLine="0"/>
        <w:jc w:val="center"/>
        <w:rPr>
          <w:rFonts w:cs="Times New Roman"/>
          <w:b/>
          <w:sz w:val="24"/>
          <w:szCs w:val="24"/>
        </w:rPr>
      </w:pPr>
      <w:r w:rsidRPr="00B71519">
        <w:rPr>
          <w:rFonts w:cs="Times New Roman"/>
          <w:b/>
          <w:sz w:val="24"/>
          <w:szCs w:val="24"/>
        </w:rPr>
        <w:t>§ 8</w:t>
      </w:r>
      <w:r w:rsidR="000546DE" w:rsidRPr="00B71519">
        <w:rPr>
          <w:rFonts w:cs="Times New Roman"/>
          <w:b/>
          <w:sz w:val="24"/>
          <w:szCs w:val="24"/>
        </w:rPr>
        <w:t>.</w:t>
      </w:r>
    </w:p>
    <w:p w:rsidR="000546DE" w:rsidRPr="00B71519" w:rsidRDefault="000546DE" w:rsidP="00AF5996">
      <w:pPr>
        <w:pStyle w:val="Akapitzlist"/>
        <w:spacing w:after="0" w:line="240" w:lineRule="auto"/>
        <w:ind w:left="0" w:firstLine="0"/>
        <w:jc w:val="center"/>
        <w:rPr>
          <w:rFonts w:cs="Times New Roman"/>
          <w:b/>
          <w:sz w:val="24"/>
          <w:szCs w:val="24"/>
        </w:rPr>
      </w:pPr>
      <w:r w:rsidRPr="00B71519">
        <w:rPr>
          <w:rFonts w:cs="Times New Roman"/>
          <w:b/>
          <w:sz w:val="24"/>
          <w:szCs w:val="24"/>
        </w:rPr>
        <w:t>(Udzielanie zaliczek)</w:t>
      </w:r>
    </w:p>
    <w:p w:rsidR="000546DE" w:rsidRPr="00B71519" w:rsidRDefault="000546DE" w:rsidP="00AB14EB">
      <w:pPr>
        <w:pStyle w:val="Akapitzlist"/>
        <w:numPr>
          <w:ilvl w:val="0"/>
          <w:numId w:val="41"/>
        </w:numPr>
        <w:spacing w:after="0" w:line="240" w:lineRule="auto"/>
        <w:jc w:val="both"/>
        <w:rPr>
          <w:rFonts w:cs="Times New Roman"/>
          <w:sz w:val="24"/>
          <w:szCs w:val="24"/>
        </w:rPr>
      </w:pPr>
      <w:r w:rsidRPr="00B71519">
        <w:rPr>
          <w:rFonts w:cs="Times New Roman"/>
          <w:sz w:val="24"/>
          <w:szCs w:val="24"/>
        </w:rPr>
        <w:t>Dopuszcza się udzielanie zaliczek stałych i jednorazowych.</w:t>
      </w:r>
    </w:p>
    <w:p w:rsidR="000546DE" w:rsidRPr="00B71519" w:rsidRDefault="000546DE" w:rsidP="00AB14EB">
      <w:pPr>
        <w:pStyle w:val="Akapitzlist"/>
        <w:numPr>
          <w:ilvl w:val="0"/>
          <w:numId w:val="41"/>
        </w:numPr>
        <w:spacing w:after="0" w:line="240" w:lineRule="auto"/>
        <w:jc w:val="both"/>
        <w:rPr>
          <w:rFonts w:cs="Times New Roman"/>
          <w:sz w:val="24"/>
          <w:szCs w:val="24"/>
        </w:rPr>
      </w:pPr>
      <w:r w:rsidRPr="00B71519">
        <w:rPr>
          <w:rFonts w:cs="Times New Roman"/>
          <w:sz w:val="24"/>
          <w:szCs w:val="24"/>
        </w:rPr>
        <w:t>Zasady udzielania i rozliczania określa odrębna instrukcja.</w:t>
      </w:r>
    </w:p>
    <w:p w:rsidR="000546DE" w:rsidRPr="00B71519" w:rsidRDefault="000546DE" w:rsidP="000546DE">
      <w:pPr>
        <w:pStyle w:val="Akapitzlist"/>
        <w:spacing w:after="0" w:line="240" w:lineRule="auto"/>
        <w:ind w:left="708" w:firstLine="0"/>
        <w:jc w:val="both"/>
        <w:rPr>
          <w:rFonts w:cs="Times New Roman"/>
          <w:sz w:val="24"/>
          <w:szCs w:val="24"/>
        </w:rPr>
      </w:pPr>
    </w:p>
    <w:p w:rsidR="000546DE" w:rsidRPr="006E077D" w:rsidRDefault="00332174" w:rsidP="00385774">
      <w:pPr>
        <w:pStyle w:val="Akapitzlist"/>
        <w:spacing w:after="0" w:line="240" w:lineRule="auto"/>
        <w:ind w:left="0" w:firstLine="0"/>
        <w:jc w:val="center"/>
        <w:rPr>
          <w:rFonts w:cs="Times New Roman"/>
          <w:b/>
          <w:sz w:val="24"/>
          <w:szCs w:val="24"/>
        </w:rPr>
      </w:pPr>
      <w:r w:rsidRPr="006E077D">
        <w:rPr>
          <w:rFonts w:cs="Times New Roman"/>
          <w:b/>
          <w:sz w:val="24"/>
          <w:szCs w:val="24"/>
        </w:rPr>
        <w:t>§ 9</w:t>
      </w:r>
      <w:r w:rsidR="000546DE" w:rsidRPr="006E077D">
        <w:rPr>
          <w:rFonts w:cs="Times New Roman"/>
          <w:b/>
          <w:sz w:val="24"/>
          <w:szCs w:val="24"/>
        </w:rPr>
        <w:t>.</w:t>
      </w:r>
    </w:p>
    <w:p w:rsidR="000546DE" w:rsidRPr="006E077D" w:rsidRDefault="000546DE" w:rsidP="00385774">
      <w:pPr>
        <w:pStyle w:val="Akapitzlist"/>
        <w:spacing w:after="0" w:line="240" w:lineRule="auto"/>
        <w:ind w:left="0" w:firstLine="0"/>
        <w:jc w:val="center"/>
        <w:rPr>
          <w:rFonts w:cs="Times New Roman"/>
          <w:b/>
          <w:sz w:val="24"/>
          <w:szCs w:val="24"/>
        </w:rPr>
      </w:pPr>
      <w:r w:rsidRPr="006E077D">
        <w:rPr>
          <w:rFonts w:cs="Times New Roman"/>
          <w:b/>
          <w:sz w:val="24"/>
          <w:szCs w:val="24"/>
        </w:rPr>
        <w:t>(Rozliczanie nakładów inwestycyjnych na kilka obiektów inwentarzowych)</w:t>
      </w:r>
    </w:p>
    <w:p w:rsidR="000546DE" w:rsidRPr="006E077D" w:rsidRDefault="000546DE" w:rsidP="00AB14EB">
      <w:pPr>
        <w:pStyle w:val="Akapitzlist"/>
        <w:numPr>
          <w:ilvl w:val="0"/>
          <w:numId w:val="14"/>
        </w:numPr>
        <w:spacing w:after="0" w:line="240" w:lineRule="auto"/>
        <w:ind w:left="357" w:hanging="357"/>
        <w:jc w:val="both"/>
        <w:rPr>
          <w:rFonts w:cs="Times New Roman"/>
          <w:sz w:val="24"/>
          <w:szCs w:val="24"/>
        </w:rPr>
      </w:pPr>
      <w:r w:rsidRPr="006E077D">
        <w:rPr>
          <w:rFonts w:cs="Times New Roman"/>
          <w:sz w:val="24"/>
          <w:szCs w:val="24"/>
        </w:rPr>
        <w:t>Poniesione nakłady na środki trwałe w budowie należy rozliczyć na:</w:t>
      </w:r>
    </w:p>
    <w:p w:rsidR="000546DE" w:rsidRPr="006E077D" w:rsidRDefault="000546DE" w:rsidP="00AB14EB">
      <w:pPr>
        <w:pStyle w:val="Akapitzlist"/>
        <w:numPr>
          <w:ilvl w:val="0"/>
          <w:numId w:val="15"/>
        </w:numPr>
        <w:spacing w:after="0" w:line="240" w:lineRule="auto"/>
        <w:ind w:left="714" w:hanging="357"/>
        <w:jc w:val="both"/>
        <w:rPr>
          <w:rFonts w:cs="Times New Roman"/>
          <w:sz w:val="24"/>
          <w:szCs w:val="24"/>
        </w:rPr>
      </w:pPr>
      <w:r w:rsidRPr="006E077D">
        <w:rPr>
          <w:rFonts w:cs="Times New Roman"/>
          <w:sz w:val="24"/>
          <w:szCs w:val="24"/>
        </w:rPr>
        <w:t>koszty bezpośrednie – czyli takie, które są związane wyłącznie z wytworzeniem jednego konkretnego obiektu inwentarzowego;</w:t>
      </w:r>
    </w:p>
    <w:p w:rsidR="000546DE" w:rsidRPr="006E077D" w:rsidRDefault="000546DE" w:rsidP="00AB14EB">
      <w:pPr>
        <w:pStyle w:val="Akapitzlist"/>
        <w:numPr>
          <w:ilvl w:val="0"/>
          <w:numId w:val="15"/>
        </w:numPr>
        <w:spacing w:after="0" w:line="240" w:lineRule="auto"/>
        <w:ind w:left="714" w:hanging="357"/>
        <w:jc w:val="both"/>
        <w:rPr>
          <w:rFonts w:cs="Times New Roman"/>
          <w:sz w:val="24"/>
          <w:szCs w:val="24"/>
        </w:rPr>
      </w:pPr>
      <w:r w:rsidRPr="006E077D">
        <w:rPr>
          <w:rFonts w:cs="Times New Roman"/>
          <w:sz w:val="24"/>
          <w:szCs w:val="24"/>
        </w:rPr>
        <w:t>koszty pośrednie – czyli takie, które są wspólne dla kilku obiektów inwentarzowych.</w:t>
      </w:r>
    </w:p>
    <w:p w:rsidR="00864D9E" w:rsidRPr="006E077D" w:rsidRDefault="00864D9E" w:rsidP="00864D9E">
      <w:pPr>
        <w:pStyle w:val="Akapitzlist"/>
        <w:spacing w:after="0" w:line="240" w:lineRule="auto"/>
        <w:ind w:left="1080" w:firstLine="0"/>
        <w:jc w:val="both"/>
        <w:rPr>
          <w:rFonts w:cs="Times New Roman"/>
          <w:sz w:val="24"/>
          <w:szCs w:val="24"/>
        </w:rPr>
      </w:pPr>
    </w:p>
    <w:p w:rsidR="000546DE" w:rsidRPr="006E077D" w:rsidRDefault="000546DE" w:rsidP="00AB14EB">
      <w:pPr>
        <w:pStyle w:val="Akapitzlist"/>
        <w:numPr>
          <w:ilvl w:val="0"/>
          <w:numId w:val="14"/>
        </w:numPr>
        <w:spacing w:after="0" w:line="240" w:lineRule="auto"/>
        <w:ind w:left="357" w:hanging="357"/>
        <w:jc w:val="both"/>
        <w:rPr>
          <w:rFonts w:cs="Times New Roman"/>
          <w:sz w:val="24"/>
          <w:szCs w:val="24"/>
        </w:rPr>
      </w:pPr>
      <w:r w:rsidRPr="006E077D">
        <w:rPr>
          <w:rFonts w:cs="Times New Roman"/>
          <w:sz w:val="24"/>
          <w:szCs w:val="24"/>
        </w:rPr>
        <w:t>Koszty pośrednie rozliczane są proporcjonalnie do wysokości kosztów bezpośrednich przepisanych do poszczególnych obiektów inwentarzowych, z użyciem wskaźnika procentowego narzutu kosztów pośrednich, które oblicza się według wzoru:</w:t>
      </w:r>
    </w:p>
    <w:p w:rsidR="000546DE" w:rsidRPr="006E077D" w:rsidRDefault="000546DE" w:rsidP="000546DE">
      <w:pPr>
        <w:pStyle w:val="Akapitzlist"/>
        <w:spacing w:after="0" w:line="240" w:lineRule="auto"/>
        <w:ind w:firstLine="0"/>
        <w:jc w:val="both"/>
        <w:rPr>
          <w:rFonts w:cs="Times New Roman"/>
          <w:sz w:val="24"/>
          <w:szCs w:val="24"/>
        </w:rPr>
      </w:pPr>
    </w:p>
    <w:p w:rsidR="000546DE" w:rsidRPr="006E077D" w:rsidRDefault="000546DE" w:rsidP="000546DE">
      <w:pPr>
        <w:pStyle w:val="Akapitzlist"/>
        <w:spacing w:after="0" w:line="240" w:lineRule="auto"/>
        <w:ind w:firstLine="0"/>
        <w:jc w:val="center"/>
        <w:rPr>
          <w:rFonts w:cs="Times New Roman"/>
          <w:sz w:val="24"/>
          <w:szCs w:val="24"/>
        </w:rPr>
      </w:pPr>
      <w:r w:rsidRPr="006E077D">
        <w:rPr>
          <w:rFonts w:cs="Times New Roman"/>
          <w:sz w:val="24"/>
          <w:szCs w:val="24"/>
        </w:rPr>
        <w:t>Wnkp</w:t>
      </w:r>
      <w:r w:rsidR="00512E49" w:rsidRPr="006E077D">
        <w:rPr>
          <w:rFonts w:cs="Times New Roman"/>
          <w:sz w:val="24"/>
          <w:szCs w:val="24"/>
        </w:rPr>
        <w:t xml:space="preserve"> </w:t>
      </w:r>
      <w:r w:rsidRPr="006E077D">
        <w:rPr>
          <w:rFonts w:cs="Times New Roman"/>
          <w:sz w:val="24"/>
          <w:szCs w:val="24"/>
        </w:rPr>
        <w:t>=</w:t>
      </w:r>
      <w:r w:rsidR="00512E49" w:rsidRPr="006E077D">
        <w:rPr>
          <w:rFonts w:cs="Times New Roman"/>
          <w:sz w:val="24"/>
          <w:szCs w:val="24"/>
        </w:rPr>
        <w:t xml:space="preserve"> </w:t>
      </w:r>
      <w:r w:rsidRPr="006E077D">
        <w:rPr>
          <w:rFonts w:cs="Times New Roman"/>
          <w:sz w:val="24"/>
          <w:szCs w:val="24"/>
        </w:rPr>
        <w:t>Kp x 100/Skb</w:t>
      </w:r>
    </w:p>
    <w:p w:rsidR="000546DE" w:rsidRPr="006E077D" w:rsidRDefault="000546DE" w:rsidP="000546DE">
      <w:pPr>
        <w:pStyle w:val="Akapitzlist"/>
        <w:spacing w:after="0" w:line="240" w:lineRule="auto"/>
        <w:ind w:firstLine="0"/>
        <w:jc w:val="both"/>
        <w:rPr>
          <w:rFonts w:cs="Times New Roman"/>
          <w:sz w:val="24"/>
          <w:szCs w:val="24"/>
        </w:rPr>
      </w:pPr>
      <w:r w:rsidRPr="006E077D">
        <w:rPr>
          <w:rFonts w:cs="Times New Roman"/>
          <w:sz w:val="24"/>
          <w:szCs w:val="24"/>
        </w:rPr>
        <w:t>gdzie:</w:t>
      </w:r>
    </w:p>
    <w:p w:rsidR="000546DE" w:rsidRPr="006E077D" w:rsidRDefault="000546DE" w:rsidP="000546DE">
      <w:pPr>
        <w:pStyle w:val="Akapitzlist"/>
        <w:spacing w:after="0" w:line="240" w:lineRule="auto"/>
        <w:ind w:firstLine="0"/>
        <w:jc w:val="both"/>
        <w:rPr>
          <w:rFonts w:cs="Times New Roman"/>
          <w:sz w:val="24"/>
          <w:szCs w:val="24"/>
        </w:rPr>
      </w:pPr>
      <w:r w:rsidRPr="006E077D">
        <w:rPr>
          <w:rFonts w:cs="Times New Roman"/>
          <w:sz w:val="24"/>
          <w:szCs w:val="24"/>
        </w:rPr>
        <w:t>Wnkp – wskaźnik narzutu kosztów pośrednich</w:t>
      </w:r>
    </w:p>
    <w:p w:rsidR="000546DE" w:rsidRPr="006E077D" w:rsidRDefault="000546DE" w:rsidP="000546DE">
      <w:pPr>
        <w:pStyle w:val="Akapitzlist"/>
        <w:spacing w:after="0" w:line="240" w:lineRule="auto"/>
        <w:ind w:firstLine="0"/>
        <w:jc w:val="both"/>
        <w:rPr>
          <w:rFonts w:cs="Times New Roman"/>
          <w:sz w:val="24"/>
          <w:szCs w:val="24"/>
        </w:rPr>
      </w:pPr>
      <w:r w:rsidRPr="006E077D">
        <w:rPr>
          <w:rFonts w:cs="Times New Roman"/>
          <w:sz w:val="24"/>
          <w:szCs w:val="24"/>
        </w:rPr>
        <w:t>Kp – koszty pośrednie</w:t>
      </w:r>
    </w:p>
    <w:p w:rsidR="00512E49" w:rsidRPr="006E077D" w:rsidRDefault="000546DE" w:rsidP="000546DE">
      <w:pPr>
        <w:pStyle w:val="Akapitzlist"/>
        <w:spacing w:after="0" w:line="240" w:lineRule="auto"/>
        <w:ind w:firstLine="0"/>
        <w:jc w:val="both"/>
        <w:rPr>
          <w:rFonts w:cs="Times New Roman"/>
          <w:sz w:val="24"/>
          <w:szCs w:val="24"/>
        </w:rPr>
      </w:pPr>
      <w:r w:rsidRPr="006E077D">
        <w:rPr>
          <w:rFonts w:cs="Times New Roman"/>
          <w:sz w:val="24"/>
          <w:szCs w:val="24"/>
        </w:rPr>
        <w:t>Skb – suma kosztów bezpośrednich</w:t>
      </w:r>
    </w:p>
    <w:p w:rsidR="00512E49" w:rsidRPr="006E077D" w:rsidRDefault="00512E49">
      <w:pPr>
        <w:rPr>
          <w:rFonts w:cs="Times New Roman"/>
          <w:sz w:val="24"/>
          <w:szCs w:val="24"/>
        </w:rPr>
      </w:pPr>
      <w:r w:rsidRPr="006E077D">
        <w:rPr>
          <w:rFonts w:cs="Times New Roman"/>
          <w:sz w:val="24"/>
          <w:szCs w:val="24"/>
        </w:rPr>
        <w:br w:type="page"/>
      </w:r>
    </w:p>
    <w:p w:rsidR="000E065F" w:rsidRPr="00916C19" w:rsidRDefault="000E065F" w:rsidP="000546DE">
      <w:pPr>
        <w:pStyle w:val="Akapitzlist"/>
        <w:spacing w:after="0" w:line="240" w:lineRule="auto"/>
        <w:ind w:firstLine="0"/>
        <w:jc w:val="both"/>
        <w:rPr>
          <w:rFonts w:cs="Times New Roman"/>
          <w:color w:val="FF0000"/>
          <w:sz w:val="24"/>
          <w:szCs w:val="24"/>
        </w:rPr>
      </w:pPr>
    </w:p>
    <w:p w:rsidR="0007278F" w:rsidRPr="00123179" w:rsidRDefault="0007278F" w:rsidP="00AB14EB">
      <w:pPr>
        <w:pStyle w:val="Akapitzlist"/>
        <w:numPr>
          <w:ilvl w:val="0"/>
          <w:numId w:val="14"/>
        </w:numPr>
        <w:spacing w:line="240" w:lineRule="auto"/>
        <w:ind w:left="357"/>
        <w:jc w:val="both"/>
        <w:rPr>
          <w:rFonts w:cs="Times New Roman"/>
          <w:sz w:val="24"/>
          <w:szCs w:val="24"/>
        </w:rPr>
      </w:pPr>
      <w:r w:rsidRPr="00123179">
        <w:rPr>
          <w:rFonts w:cs="Times New Roman"/>
          <w:sz w:val="24"/>
          <w:szCs w:val="24"/>
        </w:rPr>
        <w:t xml:space="preserve">Rozliczenie kosztów inwestycji, w tym ustalenie wartości początkowej obiektów inwentarzowych dokonywane jest przez pracowników wydziału zajmującego się od strony merytorycznej realizacją inwestycji. </w:t>
      </w:r>
    </w:p>
    <w:p w:rsidR="00864D9E" w:rsidRPr="00123179" w:rsidRDefault="00864D9E" w:rsidP="00AC614D">
      <w:pPr>
        <w:pStyle w:val="Akapitzlist"/>
        <w:spacing w:line="240" w:lineRule="auto"/>
        <w:ind w:left="357" w:firstLine="0"/>
        <w:jc w:val="both"/>
        <w:rPr>
          <w:rFonts w:cs="Times New Roman"/>
          <w:sz w:val="24"/>
          <w:szCs w:val="24"/>
        </w:rPr>
      </w:pPr>
    </w:p>
    <w:p w:rsidR="0007278F" w:rsidRPr="00123179" w:rsidRDefault="0007278F" w:rsidP="00AB14EB">
      <w:pPr>
        <w:pStyle w:val="Akapitzlist"/>
        <w:numPr>
          <w:ilvl w:val="0"/>
          <w:numId w:val="14"/>
        </w:numPr>
        <w:spacing w:line="240" w:lineRule="auto"/>
        <w:ind w:left="357"/>
        <w:jc w:val="both"/>
        <w:rPr>
          <w:rFonts w:cs="Times New Roman"/>
          <w:sz w:val="24"/>
          <w:szCs w:val="24"/>
        </w:rPr>
      </w:pPr>
      <w:r w:rsidRPr="00123179">
        <w:rPr>
          <w:rFonts w:cs="Times New Roman"/>
          <w:sz w:val="24"/>
          <w:szCs w:val="24"/>
        </w:rPr>
        <w:t xml:space="preserve">Zatwierdzone przez kierownika jednostki rozliczenie kosztów inwestycji stanowi </w:t>
      </w:r>
      <w:r w:rsidR="00D718A5" w:rsidRPr="00123179">
        <w:rPr>
          <w:rFonts w:cs="Times New Roman"/>
          <w:sz w:val="24"/>
          <w:szCs w:val="24"/>
        </w:rPr>
        <w:t xml:space="preserve">       </w:t>
      </w:r>
      <w:r w:rsidRPr="00123179">
        <w:rPr>
          <w:rFonts w:cs="Times New Roman"/>
          <w:sz w:val="24"/>
          <w:szCs w:val="24"/>
        </w:rPr>
        <w:t>podstawę do sporządzenia dokumentów OT „Przyjęcie środka trwałego” dla nowotworzonych środków trwałych lub dowodu „DM – Dokument modernizacji” – dla zwiększenia wartości środków trwałych już istniejących.</w:t>
      </w:r>
    </w:p>
    <w:p w:rsidR="00D718A5" w:rsidRPr="00123179" w:rsidRDefault="00D718A5" w:rsidP="00AC614D">
      <w:pPr>
        <w:pStyle w:val="Akapitzlist"/>
        <w:ind w:left="357"/>
        <w:rPr>
          <w:rFonts w:cs="Times New Roman"/>
          <w:sz w:val="24"/>
          <w:szCs w:val="24"/>
        </w:rPr>
      </w:pPr>
    </w:p>
    <w:p w:rsidR="0007278F" w:rsidRPr="00123179" w:rsidRDefault="0007278F" w:rsidP="00AB14EB">
      <w:pPr>
        <w:pStyle w:val="Akapitzlist"/>
        <w:numPr>
          <w:ilvl w:val="0"/>
          <w:numId w:val="14"/>
        </w:numPr>
        <w:spacing w:line="240" w:lineRule="auto"/>
        <w:ind w:left="357"/>
        <w:jc w:val="both"/>
        <w:rPr>
          <w:rFonts w:cs="Times New Roman"/>
          <w:sz w:val="24"/>
          <w:szCs w:val="24"/>
        </w:rPr>
      </w:pPr>
      <w:r w:rsidRPr="00123179">
        <w:rPr>
          <w:rFonts w:cs="Times New Roman"/>
          <w:sz w:val="24"/>
          <w:szCs w:val="24"/>
        </w:rPr>
        <w:t xml:space="preserve"> Rozliczenie kosztów inwestycji w przypadku powstania nowego obiektu inwentarzowego powinno zawierać informacje niezbędne do sporządzenia  Dowodu „OT – Przyjęcie ś</w:t>
      </w:r>
      <w:r w:rsidR="00D718A5" w:rsidRPr="00123179">
        <w:rPr>
          <w:rFonts w:cs="Times New Roman"/>
          <w:sz w:val="24"/>
          <w:szCs w:val="24"/>
        </w:rPr>
        <w:t>rodka trwałego”</w:t>
      </w:r>
      <w:r w:rsidR="00AC614D" w:rsidRPr="00123179">
        <w:rPr>
          <w:rFonts w:cs="Times New Roman"/>
          <w:sz w:val="24"/>
          <w:szCs w:val="24"/>
        </w:rPr>
        <w:t xml:space="preserve">. </w:t>
      </w:r>
    </w:p>
    <w:p w:rsidR="00D718A5" w:rsidRPr="00123179" w:rsidRDefault="00D718A5" w:rsidP="00AC614D">
      <w:pPr>
        <w:pStyle w:val="Akapitzlist"/>
        <w:ind w:left="357"/>
        <w:rPr>
          <w:rFonts w:cs="Times New Roman"/>
          <w:sz w:val="24"/>
          <w:szCs w:val="24"/>
        </w:rPr>
      </w:pPr>
    </w:p>
    <w:p w:rsidR="00C50046" w:rsidRPr="00123179" w:rsidRDefault="00D718A5" w:rsidP="00AB14EB">
      <w:pPr>
        <w:pStyle w:val="Akapitzlist"/>
        <w:numPr>
          <w:ilvl w:val="0"/>
          <w:numId w:val="14"/>
        </w:numPr>
        <w:spacing w:line="240" w:lineRule="auto"/>
        <w:ind w:left="357"/>
        <w:jc w:val="both"/>
        <w:rPr>
          <w:rFonts w:cs="Times New Roman"/>
          <w:sz w:val="24"/>
          <w:szCs w:val="24"/>
        </w:rPr>
      </w:pPr>
      <w:r w:rsidRPr="00123179">
        <w:rPr>
          <w:rFonts w:cs="Times New Roman"/>
          <w:sz w:val="24"/>
          <w:szCs w:val="24"/>
        </w:rPr>
        <w:t>Rozliczenie kosztów inwestycji w przypadku poniesienia nakładów inwestycyjnych na obiekty inwentarzowe już istniejące powinno zawierać informacje niezbędne do sporządzenia Dowodu „DM – Dokument modernizacji”</w:t>
      </w:r>
      <w:r w:rsidR="00C50046" w:rsidRPr="00123179">
        <w:rPr>
          <w:rFonts w:cs="Times New Roman"/>
          <w:sz w:val="24"/>
          <w:szCs w:val="24"/>
        </w:rPr>
        <w:t xml:space="preserve">.  </w:t>
      </w:r>
    </w:p>
    <w:p w:rsidR="0088552C" w:rsidRPr="00F715B0" w:rsidRDefault="00332174" w:rsidP="0088552C">
      <w:pPr>
        <w:jc w:val="center"/>
        <w:rPr>
          <w:rFonts w:cs="Times New Roman"/>
          <w:b/>
          <w:sz w:val="24"/>
          <w:szCs w:val="24"/>
        </w:rPr>
      </w:pPr>
      <w:r w:rsidRPr="00F715B0">
        <w:rPr>
          <w:rFonts w:cs="Times New Roman"/>
          <w:b/>
          <w:sz w:val="24"/>
          <w:szCs w:val="24"/>
        </w:rPr>
        <w:t>§ 10</w:t>
      </w:r>
      <w:r w:rsidR="0088552C" w:rsidRPr="00F715B0">
        <w:rPr>
          <w:rFonts w:cs="Times New Roman"/>
          <w:b/>
          <w:sz w:val="24"/>
          <w:szCs w:val="24"/>
        </w:rPr>
        <w:t>.</w:t>
      </w:r>
    </w:p>
    <w:p w:rsidR="0088552C" w:rsidRPr="00F715B0" w:rsidRDefault="0088552C" w:rsidP="0088552C">
      <w:pPr>
        <w:jc w:val="center"/>
        <w:rPr>
          <w:rFonts w:cs="Times New Roman"/>
          <w:b/>
          <w:sz w:val="24"/>
          <w:szCs w:val="24"/>
        </w:rPr>
      </w:pPr>
      <w:r w:rsidRPr="00F715B0">
        <w:rPr>
          <w:rFonts w:cs="Times New Roman"/>
          <w:b/>
          <w:sz w:val="24"/>
          <w:szCs w:val="24"/>
        </w:rPr>
        <w:t>(Rozliczenie dotacji budżetowej)</w:t>
      </w:r>
    </w:p>
    <w:p w:rsidR="003C2941" w:rsidRPr="00F715B0" w:rsidRDefault="0088552C" w:rsidP="00AB14EB">
      <w:pPr>
        <w:pStyle w:val="Akapitzlist"/>
        <w:numPr>
          <w:ilvl w:val="3"/>
          <w:numId w:val="14"/>
        </w:numPr>
        <w:tabs>
          <w:tab w:val="clear" w:pos="2880"/>
        </w:tabs>
        <w:ind w:left="284" w:hanging="284"/>
        <w:jc w:val="both"/>
        <w:rPr>
          <w:rFonts w:cs="Times New Roman"/>
          <w:sz w:val="24"/>
          <w:szCs w:val="24"/>
        </w:rPr>
      </w:pPr>
      <w:r w:rsidRPr="00F715B0">
        <w:rPr>
          <w:rFonts w:cs="Times New Roman"/>
          <w:sz w:val="24"/>
          <w:szCs w:val="24"/>
        </w:rPr>
        <w:t xml:space="preserve">Potwierdzenie faktu rozliczenia dotacji odbywa się poprzez umieszczenie </w:t>
      </w:r>
      <w:r w:rsidR="0031664B" w:rsidRPr="00F715B0">
        <w:rPr>
          <w:rFonts w:cs="Times New Roman"/>
          <w:sz w:val="24"/>
          <w:szCs w:val="24"/>
        </w:rPr>
        <w:t>adnotacji „Zatwierdzam” wraz z datą, podpisem i pieczęcią imienną pracownika wydziału zajmującego się od strony merytorycznej</w:t>
      </w:r>
      <w:r w:rsidR="00DD2B92" w:rsidRPr="00F715B0">
        <w:rPr>
          <w:rFonts w:cs="Times New Roman"/>
          <w:sz w:val="24"/>
          <w:szCs w:val="24"/>
        </w:rPr>
        <w:t xml:space="preserve"> realizacją</w:t>
      </w:r>
      <w:r w:rsidR="00553DE2" w:rsidRPr="00F715B0">
        <w:rPr>
          <w:rFonts w:cs="Times New Roman"/>
          <w:sz w:val="24"/>
          <w:szCs w:val="24"/>
        </w:rPr>
        <w:t xml:space="preserve"> zadania na sprawozdaniu z rozliczenia dotacji.</w:t>
      </w:r>
    </w:p>
    <w:p w:rsidR="0088552C" w:rsidRPr="00F715B0" w:rsidRDefault="003C2941" w:rsidP="003C2941">
      <w:pPr>
        <w:pStyle w:val="Akapitzlist"/>
        <w:ind w:left="284" w:firstLine="0"/>
        <w:jc w:val="both"/>
        <w:rPr>
          <w:rFonts w:cs="Times New Roman"/>
          <w:sz w:val="24"/>
          <w:szCs w:val="24"/>
        </w:rPr>
      </w:pPr>
      <w:r w:rsidRPr="00F715B0">
        <w:rPr>
          <w:rFonts w:cs="Times New Roman"/>
          <w:sz w:val="24"/>
          <w:szCs w:val="24"/>
        </w:rPr>
        <w:t xml:space="preserve"> </w:t>
      </w:r>
    </w:p>
    <w:p w:rsidR="00674AE7" w:rsidRPr="00F715B0" w:rsidRDefault="00553DE2" w:rsidP="00AB14EB">
      <w:pPr>
        <w:pStyle w:val="Akapitzlist"/>
        <w:numPr>
          <w:ilvl w:val="3"/>
          <w:numId w:val="14"/>
        </w:numPr>
        <w:tabs>
          <w:tab w:val="clear" w:pos="2880"/>
        </w:tabs>
        <w:ind w:left="284" w:hanging="284"/>
        <w:jc w:val="both"/>
        <w:rPr>
          <w:rFonts w:cs="Times New Roman"/>
          <w:sz w:val="24"/>
          <w:szCs w:val="24"/>
        </w:rPr>
      </w:pPr>
      <w:r w:rsidRPr="00F715B0">
        <w:rPr>
          <w:rFonts w:cs="Times New Roman"/>
          <w:sz w:val="24"/>
          <w:szCs w:val="24"/>
        </w:rPr>
        <w:t>Na koncie 224  „Rozliczenie dotacji budżetowych oraz płatności z budżetu środków europejskich” księguje się wartość dotacji uznanych za wykorzystane i rozliczone na podstawie dowodu księgowego Polecenie księgowania – PK, do którego załącza się zatwierdzone sprawozdanie z rozliczenia udzielonej dotacji.</w:t>
      </w:r>
    </w:p>
    <w:p w:rsidR="001148CF" w:rsidRPr="00916C19" w:rsidRDefault="001148CF" w:rsidP="00CC0004">
      <w:pPr>
        <w:pStyle w:val="Akapitzlist"/>
        <w:spacing w:after="0" w:line="240" w:lineRule="auto"/>
        <w:ind w:left="0" w:firstLine="0"/>
        <w:jc w:val="center"/>
        <w:rPr>
          <w:rFonts w:cs="Times New Roman"/>
          <w:b/>
          <w:color w:val="FF0000"/>
          <w:sz w:val="24"/>
          <w:szCs w:val="24"/>
        </w:rPr>
      </w:pPr>
    </w:p>
    <w:p w:rsidR="000546DE" w:rsidRPr="0036174F" w:rsidRDefault="00E35C3F" w:rsidP="00CC0004">
      <w:pPr>
        <w:pStyle w:val="Akapitzlist"/>
        <w:spacing w:after="0" w:line="240" w:lineRule="auto"/>
        <w:ind w:left="0" w:firstLine="0"/>
        <w:jc w:val="center"/>
        <w:rPr>
          <w:rFonts w:cs="Times New Roman"/>
          <w:b/>
          <w:sz w:val="24"/>
          <w:szCs w:val="24"/>
        </w:rPr>
      </w:pPr>
      <w:r w:rsidRPr="0036174F">
        <w:rPr>
          <w:rFonts w:cs="Times New Roman"/>
          <w:b/>
          <w:sz w:val="24"/>
          <w:szCs w:val="24"/>
        </w:rPr>
        <w:t>§ 11</w:t>
      </w:r>
      <w:r w:rsidR="000546DE" w:rsidRPr="0036174F">
        <w:rPr>
          <w:rFonts w:cs="Times New Roman"/>
          <w:b/>
          <w:sz w:val="24"/>
          <w:szCs w:val="24"/>
        </w:rPr>
        <w:t>.</w:t>
      </w:r>
    </w:p>
    <w:p w:rsidR="000546DE" w:rsidRPr="0036174F" w:rsidRDefault="000546DE" w:rsidP="00CC0004">
      <w:pPr>
        <w:pStyle w:val="Akapitzlist"/>
        <w:spacing w:after="0" w:line="240" w:lineRule="auto"/>
        <w:ind w:left="0" w:firstLine="0"/>
        <w:jc w:val="center"/>
        <w:rPr>
          <w:rFonts w:cs="Times New Roman"/>
          <w:b/>
          <w:sz w:val="24"/>
          <w:szCs w:val="24"/>
        </w:rPr>
      </w:pPr>
      <w:r w:rsidRPr="0036174F">
        <w:rPr>
          <w:rFonts w:cs="Times New Roman"/>
          <w:b/>
          <w:sz w:val="24"/>
          <w:szCs w:val="24"/>
        </w:rPr>
        <w:t>(Sposoby prowadzenia ksiąg rachunkowych)</w:t>
      </w:r>
    </w:p>
    <w:p w:rsidR="007C499B" w:rsidRPr="00AD686A" w:rsidRDefault="007C499B" w:rsidP="007C499B">
      <w:pPr>
        <w:spacing w:after="0" w:line="240" w:lineRule="auto"/>
        <w:ind w:left="360" w:hanging="360"/>
        <w:jc w:val="both"/>
        <w:rPr>
          <w:rFonts w:cs="Times New Roman"/>
          <w:sz w:val="24"/>
          <w:szCs w:val="24"/>
        </w:rPr>
      </w:pPr>
      <w:r>
        <w:rPr>
          <w:rFonts w:cs="Times New Roman"/>
          <w:sz w:val="24"/>
          <w:szCs w:val="24"/>
        </w:rPr>
        <w:t xml:space="preserve">1. </w:t>
      </w:r>
      <w:r w:rsidRPr="00AD686A">
        <w:rPr>
          <w:rFonts w:cs="Times New Roman"/>
          <w:sz w:val="24"/>
          <w:szCs w:val="24"/>
        </w:rPr>
        <w:t>Starostwo Powiatowe w Jarocinie prowadzi księgi rachunkowe urzędu – Starostwa Powiatowego i organu – Powiatu Jarocińskiego w siedzibie jednostki według systemu komputerowego pod nazwą:</w:t>
      </w:r>
    </w:p>
    <w:p w:rsidR="007C499B" w:rsidRPr="007C499B" w:rsidRDefault="007C499B" w:rsidP="00AB14EB">
      <w:pPr>
        <w:pStyle w:val="Akapitzlist"/>
        <w:numPr>
          <w:ilvl w:val="0"/>
          <w:numId w:val="20"/>
        </w:numPr>
        <w:spacing w:after="0" w:line="240" w:lineRule="auto"/>
        <w:jc w:val="both"/>
        <w:rPr>
          <w:rFonts w:cs="Times New Roman"/>
          <w:sz w:val="24"/>
          <w:szCs w:val="24"/>
        </w:rPr>
      </w:pPr>
      <w:r w:rsidRPr="007C499B">
        <w:rPr>
          <w:rFonts w:cs="Times New Roman"/>
          <w:sz w:val="24"/>
          <w:szCs w:val="24"/>
        </w:rPr>
        <w:t>,,Księgowość Budżetowa’’, autor: Usługi Informatyczne INFO – SYSTEM Roman i Tadeusz Groszek s.j. 05-120 Legionowo</w:t>
      </w:r>
    </w:p>
    <w:p w:rsidR="007C499B" w:rsidRPr="00AD686A" w:rsidRDefault="007C499B" w:rsidP="00AB14EB">
      <w:pPr>
        <w:numPr>
          <w:ilvl w:val="0"/>
          <w:numId w:val="20"/>
        </w:numPr>
        <w:spacing w:after="0" w:line="240" w:lineRule="auto"/>
        <w:jc w:val="both"/>
        <w:rPr>
          <w:rFonts w:cs="Times New Roman"/>
          <w:sz w:val="24"/>
          <w:szCs w:val="24"/>
        </w:rPr>
      </w:pPr>
      <w:r w:rsidRPr="00AD686A">
        <w:rPr>
          <w:rFonts w:cs="Times New Roman"/>
          <w:sz w:val="24"/>
          <w:szCs w:val="24"/>
        </w:rPr>
        <w:t>,,Księgowość Zobowiązań’’, autor: Usługi Informatyczne INFO – SYSTEM Roman i Tadeusz Groszek s.j. 05-120 Legionowo</w:t>
      </w:r>
    </w:p>
    <w:p w:rsidR="007C499B" w:rsidRDefault="007C499B" w:rsidP="00AB14EB">
      <w:pPr>
        <w:numPr>
          <w:ilvl w:val="0"/>
          <w:numId w:val="20"/>
        </w:numPr>
        <w:spacing w:after="0" w:line="240" w:lineRule="auto"/>
        <w:jc w:val="both"/>
        <w:rPr>
          <w:rFonts w:cs="Times New Roman"/>
          <w:color w:val="FF0000"/>
          <w:sz w:val="24"/>
          <w:szCs w:val="24"/>
        </w:rPr>
      </w:pPr>
      <w:r w:rsidRPr="00055A75">
        <w:rPr>
          <w:rFonts w:cs="Times New Roman"/>
          <w:sz w:val="24"/>
          <w:szCs w:val="24"/>
        </w:rPr>
        <w:t>Assets Ninja  Pirxon.</w:t>
      </w:r>
    </w:p>
    <w:p w:rsidR="00695DAD" w:rsidRPr="00224A0F" w:rsidRDefault="00224A0F" w:rsidP="00224A0F">
      <w:pPr>
        <w:pStyle w:val="Akapitzlist"/>
        <w:ind w:left="0" w:firstLine="0"/>
        <w:jc w:val="both"/>
        <w:rPr>
          <w:rFonts w:cs="Times New Roman"/>
          <w:sz w:val="24"/>
          <w:szCs w:val="24"/>
        </w:rPr>
      </w:pPr>
      <w:r>
        <w:rPr>
          <w:rFonts w:cs="Times New Roman"/>
          <w:sz w:val="24"/>
          <w:szCs w:val="24"/>
        </w:rPr>
        <w:t xml:space="preserve">2. </w:t>
      </w:r>
      <w:r w:rsidR="00DD6480" w:rsidRPr="00224A0F">
        <w:rPr>
          <w:rFonts w:cs="Times New Roman"/>
          <w:sz w:val="24"/>
          <w:szCs w:val="24"/>
        </w:rPr>
        <w:t xml:space="preserve">Programy dopuszczone do stosowania w księgowości spełniają wymogi określone w art. 10 ustawy o rachunkowości i zostały wprowadzone do stosowania postanowieniem kierownika jednostki </w:t>
      </w:r>
      <w:r w:rsidR="004C6512" w:rsidRPr="00224A0F">
        <w:rPr>
          <w:rFonts w:cs="Times New Roman"/>
          <w:sz w:val="24"/>
          <w:szCs w:val="24"/>
        </w:rPr>
        <w:t>stanowiąc</w:t>
      </w:r>
      <w:r w:rsidR="00694775" w:rsidRPr="00224A0F">
        <w:rPr>
          <w:rFonts w:cs="Times New Roman"/>
          <w:sz w:val="24"/>
          <w:szCs w:val="24"/>
        </w:rPr>
        <w:t>ym</w:t>
      </w:r>
      <w:r w:rsidR="004C6512" w:rsidRPr="00224A0F">
        <w:rPr>
          <w:rFonts w:cs="Times New Roman"/>
          <w:sz w:val="24"/>
          <w:szCs w:val="24"/>
        </w:rPr>
        <w:t xml:space="preserve"> załącznik</w:t>
      </w:r>
      <w:r w:rsidR="00DD6480" w:rsidRPr="00224A0F">
        <w:rPr>
          <w:rFonts w:cs="Times New Roman"/>
          <w:sz w:val="24"/>
          <w:szCs w:val="24"/>
        </w:rPr>
        <w:t xml:space="preserve"> nr 1 do niniejszej instrukcji.</w:t>
      </w:r>
    </w:p>
    <w:p w:rsidR="00695DAD" w:rsidRPr="0036174F" w:rsidRDefault="00695DAD">
      <w:pPr>
        <w:rPr>
          <w:rFonts w:cs="Times New Roman"/>
          <w:sz w:val="24"/>
          <w:szCs w:val="24"/>
        </w:rPr>
      </w:pPr>
      <w:r w:rsidRPr="0036174F">
        <w:rPr>
          <w:rFonts w:cs="Times New Roman"/>
          <w:sz w:val="24"/>
          <w:szCs w:val="24"/>
        </w:rPr>
        <w:br w:type="page"/>
      </w:r>
    </w:p>
    <w:p w:rsidR="00DD6480" w:rsidRPr="00916C19" w:rsidRDefault="00DD6480" w:rsidP="00DA0A52">
      <w:pPr>
        <w:pStyle w:val="Akapitzlist"/>
        <w:ind w:left="360" w:firstLine="0"/>
        <w:jc w:val="both"/>
        <w:rPr>
          <w:rFonts w:cs="Times New Roman"/>
          <w:color w:val="FF0000"/>
          <w:sz w:val="24"/>
          <w:szCs w:val="24"/>
        </w:rPr>
      </w:pPr>
    </w:p>
    <w:p w:rsidR="002B0DE7" w:rsidRPr="00916C19" w:rsidRDefault="002B0DE7" w:rsidP="00DA0A52">
      <w:pPr>
        <w:pStyle w:val="Akapitzlist"/>
        <w:ind w:left="360" w:firstLine="0"/>
        <w:jc w:val="both"/>
        <w:rPr>
          <w:rFonts w:cs="Times New Roman"/>
          <w:color w:val="FF0000"/>
          <w:sz w:val="24"/>
          <w:szCs w:val="24"/>
        </w:rPr>
      </w:pPr>
    </w:p>
    <w:p w:rsidR="007457C0" w:rsidRPr="00224A0F" w:rsidRDefault="00224A0F" w:rsidP="00224A0F">
      <w:pPr>
        <w:ind w:firstLine="0"/>
        <w:jc w:val="both"/>
        <w:rPr>
          <w:rFonts w:cs="Times New Roman"/>
          <w:sz w:val="24"/>
          <w:szCs w:val="24"/>
        </w:rPr>
      </w:pPr>
      <w:r>
        <w:rPr>
          <w:rFonts w:cs="Times New Roman"/>
          <w:sz w:val="24"/>
          <w:szCs w:val="24"/>
        </w:rPr>
        <w:t xml:space="preserve">3. </w:t>
      </w:r>
      <w:r w:rsidR="00DF57F3" w:rsidRPr="00224A0F">
        <w:rPr>
          <w:rFonts w:cs="Times New Roman"/>
          <w:sz w:val="24"/>
          <w:szCs w:val="24"/>
        </w:rPr>
        <w:t xml:space="preserve">Wykaz zbiorów danych tworzących księgi rachunkowe na informatycznych nośnikach danych z określeniem ich struktury, wzajemnych powiązań oraz ich funkcji w organizacji całości ksiąg  rachunkowych i w procesach przetwarzania danych zostały </w:t>
      </w:r>
      <w:r w:rsidR="007E7E47" w:rsidRPr="00224A0F">
        <w:rPr>
          <w:rFonts w:cs="Times New Roman"/>
          <w:sz w:val="24"/>
          <w:szCs w:val="24"/>
        </w:rPr>
        <w:t xml:space="preserve">zawarte </w:t>
      </w:r>
      <w:r w:rsidR="000658B0" w:rsidRPr="00224A0F">
        <w:rPr>
          <w:rFonts w:cs="Times New Roman"/>
          <w:sz w:val="24"/>
          <w:szCs w:val="24"/>
        </w:rPr>
        <w:br/>
      </w:r>
      <w:r w:rsidR="007E7E47" w:rsidRPr="00224A0F">
        <w:rPr>
          <w:rFonts w:cs="Times New Roman"/>
          <w:sz w:val="24"/>
          <w:szCs w:val="24"/>
        </w:rPr>
        <w:t xml:space="preserve">w instrukcjach dostarczonych przez autorów programów </w:t>
      </w:r>
      <w:r w:rsidR="00043E7F" w:rsidRPr="00224A0F">
        <w:rPr>
          <w:rFonts w:cs="Times New Roman"/>
          <w:sz w:val="24"/>
          <w:szCs w:val="24"/>
        </w:rPr>
        <w:t xml:space="preserve"> i zostały określone w </w:t>
      </w:r>
      <w:r w:rsidR="007E7E47" w:rsidRPr="00224A0F">
        <w:rPr>
          <w:rFonts w:cs="Times New Roman"/>
          <w:sz w:val="24"/>
          <w:szCs w:val="24"/>
        </w:rPr>
        <w:t>załącznik</w:t>
      </w:r>
      <w:r w:rsidR="00043E7F" w:rsidRPr="00224A0F">
        <w:rPr>
          <w:rFonts w:cs="Times New Roman"/>
          <w:sz w:val="24"/>
          <w:szCs w:val="24"/>
        </w:rPr>
        <w:t>u</w:t>
      </w:r>
      <w:r w:rsidR="000658B0" w:rsidRPr="00224A0F">
        <w:rPr>
          <w:rFonts w:cs="Times New Roman"/>
          <w:sz w:val="24"/>
          <w:szCs w:val="24"/>
        </w:rPr>
        <w:t xml:space="preserve"> nr 2</w:t>
      </w:r>
      <w:r w:rsidR="007457C0" w:rsidRPr="00224A0F">
        <w:rPr>
          <w:rFonts w:cs="Times New Roman"/>
          <w:sz w:val="24"/>
          <w:szCs w:val="24"/>
        </w:rPr>
        <w:t xml:space="preserve"> do niniejszej instrukcji.</w:t>
      </w:r>
    </w:p>
    <w:p w:rsidR="001148CF" w:rsidRPr="002D4101" w:rsidRDefault="001148CF" w:rsidP="001148CF">
      <w:pPr>
        <w:pStyle w:val="Akapitzlist"/>
        <w:ind w:left="360" w:firstLine="0"/>
        <w:jc w:val="both"/>
        <w:rPr>
          <w:rFonts w:cs="Times New Roman"/>
          <w:sz w:val="24"/>
          <w:szCs w:val="24"/>
        </w:rPr>
      </w:pPr>
    </w:p>
    <w:p w:rsidR="004F15FC" w:rsidRPr="00224A0F" w:rsidRDefault="00224A0F" w:rsidP="00224A0F">
      <w:pPr>
        <w:ind w:firstLine="0"/>
        <w:jc w:val="both"/>
        <w:rPr>
          <w:rFonts w:cs="Times New Roman"/>
          <w:sz w:val="24"/>
          <w:szCs w:val="24"/>
        </w:rPr>
      </w:pPr>
      <w:r>
        <w:rPr>
          <w:rFonts w:cs="Times New Roman"/>
          <w:sz w:val="24"/>
          <w:szCs w:val="24"/>
        </w:rPr>
        <w:t xml:space="preserve">4. </w:t>
      </w:r>
      <w:r w:rsidR="00D203E1" w:rsidRPr="00224A0F">
        <w:rPr>
          <w:rFonts w:cs="Times New Roman"/>
          <w:sz w:val="24"/>
          <w:szCs w:val="24"/>
        </w:rPr>
        <w:t>Opis systemu służącego ochronie danych i ich zbiorów, w tym dowodów księgowych, ksiąg rachunkowych i innych dokumentów stanowiących podstawę dokonanych w nich zapisów zostały zawarte w instrukcjach dostarcz</w:t>
      </w:r>
      <w:r w:rsidR="001148CF" w:rsidRPr="00224A0F">
        <w:rPr>
          <w:rFonts w:cs="Times New Roman"/>
          <w:sz w:val="24"/>
          <w:szCs w:val="24"/>
        </w:rPr>
        <w:t>onych przez autorów programów i </w:t>
      </w:r>
      <w:r w:rsidR="00D203E1" w:rsidRPr="00224A0F">
        <w:rPr>
          <w:rFonts w:cs="Times New Roman"/>
          <w:sz w:val="24"/>
          <w:szCs w:val="24"/>
        </w:rPr>
        <w:t>zostały  określone w załączniki n</w:t>
      </w:r>
      <w:r w:rsidR="00043E7F" w:rsidRPr="00224A0F">
        <w:rPr>
          <w:rFonts w:cs="Times New Roman"/>
          <w:sz w:val="24"/>
          <w:szCs w:val="24"/>
        </w:rPr>
        <w:t>r 3  do niniejszej instrukcji</w:t>
      </w:r>
      <w:r w:rsidR="00D203E1" w:rsidRPr="00224A0F">
        <w:rPr>
          <w:rFonts w:cs="Times New Roman"/>
          <w:sz w:val="24"/>
          <w:szCs w:val="24"/>
        </w:rPr>
        <w:t>.</w:t>
      </w:r>
    </w:p>
    <w:p w:rsidR="001148CF" w:rsidRPr="00916C19" w:rsidRDefault="001148CF" w:rsidP="001148CF">
      <w:pPr>
        <w:pStyle w:val="Akapitzlist"/>
        <w:ind w:left="360" w:firstLine="0"/>
        <w:jc w:val="both"/>
        <w:rPr>
          <w:rFonts w:cs="Times New Roman"/>
          <w:color w:val="FF0000"/>
          <w:sz w:val="24"/>
          <w:szCs w:val="24"/>
        </w:rPr>
      </w:pPr>
    </w:p>
    <w:p w:rsidR="00DD6480" w:rsidRPr="00224A0F" w:rsidRDefault="00224A0F" w:rsidP="00224A0F">
      <w:pPr>
        <w:ind w:firstLine="0"/>
        <w:jc w:val="both"/>
        <w:rPr>
          <w:rFonts w:cs="Times New Roman"/>
          <w:sz w:val="24"/>
          <w:szCs w:val="24"/>
        </w:rPr>
      </w:pPr>
      <w:r>
        <w:rPr>
          <w:rFonts w:cs="Times New Roman"/>
          <w:sz w:val="24"/>
          <w:szCs w:val="24"/>
        </w:rPr>
        <w:t xml:space="preserve">5. </w:t>
      </w:r>
      <w:r w:rsidR="00DD6480" w:rsidRPr="00224A0F">
        <w:rPr>
          <w:rFonts w:cs="Times New Roman"/>
          <w:sz w:val="24"/>
          <w:szCs w:val="24"/>
        </w:rPr>
        <w:t xml:space="preserve">Zasady archiwizowania i ochrony danych, oprócz zabezpieczeń zawartych w programach, uregulowane zostały </w:t>
      </w:r>
      <w:r w:rsidR="00B529D1" w:rsidRPr="00224A0F">
        <w:rPr>
          <w:rFonts w:cs="Times New Roman"/>
          <w:sz w:val="24"/>
          <w:szCs w:val="24"/>
        </w:rPr>
        <w:t>w załączniku nr 4</w:t>
      </w:r>
      <w:r w:rsidR="00DD6480" w:rsidRPr="00224A0F">
        <w:rPr>
          <w:rFonts w:cs="Times New Roman"/>
          <w:sz w:val="24"/>
          <w:szCs w:val="24"/>
        </w:rPr>
        <w:t xml:space="preserve"> do niniejszej instrukcji.</w:t>
      </w:r>
    </w:p>
    <w:p w:rsidR="00DD6480" w:rsidRPr="005F1341" w:rsidRDefault="00224A0F" w:rsidP="00224A0F">
      <w:pPr>
        <w:spacing w:after="0" w:line="240" w:lineRule="auto"/>
        <w:ind w:firstLine="0"/>
        <w:jc w:val="both"/>
        <w:rPr>
          <w:rFonts w:cs="Times New Roman"/>
          <w:sz w:val="24"/>
          <w:szCs w:val="24"/>
        </w:rPr>
      </w:pPr>
      <w:r>
        <w:rPr>
          <w:rFonts w:cs="Times New Roman"/>
          <w:sz w:val="24"/>
          <w:szCs w:val="24"/>
        </w:rPr>
        <w:t xml:space="preserve">6. </w:t>
      </w:r>
      <w:r w:rsidR="00DD6480" w:rsidRPr="005F1341">
        <w:rPr>
          <w:rFonts w:cs="Times New Roman"/>
          <w:sz w:val="24"/>
          <w:szCs w:val="24"/>
        </w:rPr>
        <w:t>Księgi rachunkowe obejmują zbiory zapisów księgowych, obrotów i sald, które tworzą:</w:t>
      </w:r>
    </w:p>
    <w:p w:rsidR="00DD6480" w:rsidRPr="005F1341" w:rsidRDefault="007457C0" w:rsidP="00AB14EB">
      <w:pPr>
        <w:numPr>
          <w:ilvl w:val="0"/>
          <w:numId w:val="16"/>
        </w:numPr>
        <w:spacing w:after="0" w:line="240" w:lineRule="auto"/>
        <w:jc w:val="both"/>
        <w:rPr>
          <w:rFonts w:cs="Times New Roman"/>
          <w:sz w:val="24"/>
          <w:szCs w:val="24"/>
        </w:rPr>
      </w:pPr>
      <w:r w:rsidRPr="005F1341">
        <w:rPr>
          <w:rFonts w:cs="Times New Roman"/>
          <w:sz w:val="24"/>
          <w:szCs w:val="24"/>
        </w:rPr>
        <w:t>dziennik;</w:t>
      </w:r>
    </w:p>
    <w:p w:rsidR="00DD6480" w:rsidRPr="005F1341" w:rsidRDefault="007457C0" w:rsidP="00AB14EB">
      <w:pPr>
        <w:numPr>
          <w:ilvl w:val="0"/>
          <w:numId w:val="16"/>
        </w:numPr>
        <w:spacing w:after="0" w:line="240" w:lineRule="auto"/>
        <w:jc w:val="both"/>
        <w:rPr>
          <w:rFonts w:cs="Times New Roman"/>
          <w:sz w:val="24"/>
          <w:szCs w:val="24"/>
        </w:rPr>
      </w:pPr>
      <w:r w:rsidRPr="005F1341">
        <w:rPr>
          <w:rFonts w:cs="Times New Roman"/>
          <w:sz w:val="24"/>
          <w:szCs w:val="24"/>
        </w:rPr>
        <w:t>księgę główną;</w:t>
      </w:r>
    </w:p>
    <w:p w:rsidR="00DD6480" w:rsidRPr="005F1341" w:rsidRDefault="007457C0" w:rsidP="00AB14EB">
      <w:pPr>
        <w:numPr>
          <w:ilvl w:val="0"/>
          <w:numId w:val="16"/>
        </w:numPr>
        <w:spacing w:after="0" w:line="240" w:lineRule="auto"/>
        <w:jc w:val="both"/>
        <w:rPr>
          <w:rFonts w:cs="Times New Roman"/>
          <w:sz w:val="24"/>
          <w:szCs w:val="24"/>
        </w:rPr>
      </w:pPr>
      <w:r w:rsidRPr="005F1341">
        <w:rPr>
          <w:rFonts w:cs="Times New Roman"/>
          <w:sz w:val="24"/>
          <w:szCs w:val="24"/>
        </w:rPr>
        <w:t>księgi pomocnicze;</w:t>
      </w:r>
    </w:p>
    <w:p w:rsidR="00DD6480" w:rsidRPr="005F1341" w:rsidRDefault="00DD6480" w:rsidP="00AB14EB">
      <w:pPr>
        <w:numPr>
          <w:ilvl w:val="0"/>
          <w:numId w:val="16"/>
        </w:numPr>
        <w:spacing w:after="0" w:line="240" w:lineRule="auto"/>
        <w:jc w:val="both"/>
        <w:rPr>
          <w:rFonts w:cs="Times New Roman"/>
          <w:sz w:val="24"/>
          <w:szCs w:val="24"/>
        </w:rPr>
      </w:pPr>
      <w:r w:rsidRPr="005F1341">
        <w:rPr>
          <w:rFonts w:cs="Times New Roman"/>
          <w:sz w:val="24"/>
          <w:szCs w:val="24"/>
        </w:rPr>
        <w:t>zestawienia obrotów i sald kont księgi głównej oraz sald kont ksiąg pomocniczych</w:t>
      </w:r>
      <w:r w:rsidR="007457C0" w:rsidRPr="005F1341">
        <w:rPr>
          <w:rFonts w:cs="Times New Roman"/>
          <w:sz w:val="24"/>
          <w:szCs w:val="24"/>
        </w:rPr>
        <w:t>;</w:t>
      </w:r>
    </w:p>
    <w:p w:rsidR="00DD6480" w:rsidRPr="005F1341" w:rsidRDefault="00DD6480" w:rsidP="00AB14EB">
      <w:pPr>
        <w:numPr>
          <w:ilvl w:val="0"/>
          <w:numId w:val="16"/>
        </w:numPr>
        <w:spacing w:after="0" w:line="240" w:lineRule="auto"/>
        <w:jc w:val="both"/>
        <w:rPr>
          <w:rFonts w:cs="Times New Roman"/>
          <w:sz w:val="24"/>
          <w:szCs w:val="24"/>
        </w:rPr>
      </w:pPr>
      <w:r w:rsidRPr="005F1341">
        <w:rPr>
          <w:rFonts w:cs="Times New Roman"/>
          <w:sz w:val="24"/>
          <w:szCs w:val="24"/>
        </w:rPr>
        <w:t>wykaz składników aktywów i pasywów (inwentarz).</w:t>
      </w:r>
    </w:p>
    <w:p w:rsidR="007457C0" w:rsidRPr="005F1341" w:rsidRDefault="007457C0" w:rsidP="007457C0">
      <w:pPr>
        <w:spacing w:after="0" w:line="240" w:lineRule="auto"/>
        <w:ind w:left="720" w:firstLine="0"/>
        <w:jc w:val="both"/>
        <w:rPr>
          <w:rFonts w:cs="Times New Roman"/>
          <w:sz w:val="24"/>
          <w:szCs w:val="24"/>
        </w:rPr>
      </w:pPr>
    </w:p>
    <w:p w:rsidR="00DD6480" w:rsidRPr="00224A0F" w:rsidRDefault="00224A0F" w:rsidP="00224A0F">
      <w:pPr>
        <w:spacing w:after="0"/>
        <w:ind w:firstLine="0"/>
        <w:jc w:val="both"/>
        <w:rPr>
          <w:rFonts w:cs="Times New Roman"/>
          <w:sz w:val="24"/>
          <w:szCs w:val="24"/>
        </w:rPr>
      </w:pPr>
      <w:r>
        <w:rPr>
          <w:rFonts w:cs="Times New Roman"/>
          <w:sz w:val="24"/>
          <w:szCs w:val="24"/>
        </w:rPr>
        <w:t xml:space="preserve">7. </w:t>
      </w:r>
      <w:r w:rsidR="00DD6480" w:rsidRPr="00224A0F">
        <w:rPr>
          <w:rFonts w:cs="Times New Roman"/>
          <w:sz w:val="24"/>
          <w:szCs w:val="24"/>
        </w:rPr>
        <w:t xml:space="preserve">Dziennik prowadzony jest w sposób następujący: </w:t>
      </w:r>
    </w:p>
    <w:p w:rsidR="00DD6480" w:rsidRPr="005F1341" w:rsidRDefault="00DD6480" w:rsidP="00AB14EB">
      <w:pPr>
        <w:numPr>
          <w:ilvl w:val="0"/>
          <w:numId w:val="17"/>
        </w:numPr>
        <w:spacing w:after="0" w:line="240" w:lineRule="auto"/>
        <w:jc w:val="both"/>
        <w:rPr>
          <w:rFonts w:cs="Times New Roman"/>
          <w:sz w:val="24"/>
          <w:szCs w:val="24"/>
        </w:rPr>
      </w:pPr>
      <w:r w:rsidRPr="005F1341">
        <w:rPr>
          <w:rFonts w:cs="Times New Roman"/>
          <w:sz w:val="24"/>
          <w:szCs w:val="24"/>
        </w:rPr>
        <w:t>zdarzenia jakie nastąpiły w danym okresie sprawozdawczym ujmowane są w nim chronologi</w:t>
      </w:r>
      <w:r w:rsidR="00885AAB" w:rsidRPr="005F1341">
        <w:rPr>
          <w:rFonts w:cs="Times New Roman"/>
          <w:sz w:val="24"/>
          <w:szCs w:val="24"/>
        </w:rPr>
        <w:t>cznie;</w:t>
      </w:r>
    </w:p>
    <w:p w:rsidR="00DD6480" w:rsidRPr="005F1341" w:rsidRDefault="00DD6480" w:rsidP="00AB14EB">
      <w:pPr>
        <w:numPr>
          <w:ilvl w:val="0"/>
          <w:numId w:val="17"/>
        </w:numPr>
        <w:spacing w:after="0" w:line="240" w:lineRule="auto"/>
        <w:jc w:val="both"/>
        <w:rPr>
          <w:rFonts w:cs="Times New Roman"/>
          <w:sz w:val="24"/>
          <w:szCs w:val="24"/>
        </w:rPr>
      </w:pPr>
      <w:r w:rsidRPr="005F1341">
        <w:rPr>
          <w:rFonts w:cs="Times New Roman"/>
          <w:sz w:val="24"/>
          <w:szCs w:val="24"/>
        </w:rPr>
        <w:t>zapisy są kolejno numerowane w okresie roku, co pozwala na ich jednoznaczne powiązanie ze sprawdzonymi i zat</w:t>
      </w:r>
      <w:r w:rsidR="00885AAB" w:rsidRPr="005F1341">
        <w:rPr>
          <w:rFonts w:cs="Times New Roman"/>
          <w:sz w:val="24"/>
          <w:szCs w:val="24"/>
        </w:rPr>
        <w:t>wierdzonymi dowodami księgowymi;</w:t>
      </w:r>
    </w:p>
    <w:p w:rsidR="00DD6480" w:rsidRPr="005F1341" w:rsidRDefault="00DD6480" w:rsidP="00AB14EB">
      <w:pPr>
        <w:numPr>
          <w:ilvl w:val="0"/>
          <w:numId w:val="17"/>
        </w:numPr>
        <w:spacing w:after="0" w:line="240" w:lineRule="auto"/>
        <w:jc w:val="both"/>
        <w:rPr>
          <w:rFonts w:cs="Times New Roman"/>
          <w:sz w:val="24"/>
          <w:szCs w:val="24"/>
        </w:rPr>
      </w:pPr>
      <w:r w:rsidRPr="005F1341">
        <w:rPr>
          <w:rFonts w:cs="Times New Roman"/>
          <w:sz w:val="24"/>
          <w:szCs w:val="24"/>
        </w:rPr>
        <w:t>sumy zapisów obr</w:t>
      </w:r>
      <w:r w:rsidR="00885AAB" w:rsidRPr="005F1341">
        <w:rPr>
          <w:rFonts w:cs="Times New Roman"/>
          <w:sz w:val="24"/>
          <w:szCs w:val="24"/>
        </w:rPr>
        <w:t>otów liczone są w sposób ciągły;</w:t>
      </w:r>
    </w:p>
    <w:p w:rsidR="00DD6480" w:rsidRPr="005F1341" w:rsidRDefault="00DD6480" w:rsidP="00AB14EB">
      <w:pPr>
        <w:numPr>
          <w:ilvl w:val="0"/>
          <w:numId w:val="17"/>
        </w:numPr>
        <w:spacing w:after="0" w:line="240" w:lineRule="auto"/>
        <w:jc w:val="both"/>
        <w:rPr>
          <w:rFonts w:cs="Times New Roman"/>
          <w:sz w:val="24"/>
          <w:szCs w:val="24"/>
        </w:rPr>
      </w:pPr>
      <w:r w:rsidRPr="005F1341">
        <w:rPr>
          <w:rFonts w:cs="Times New Roman"/>
          <w:sz w:val="24"/>
          <w:szCs w:val="24"/>
        </w:rPr>
        <w:t>jego obroty są zgodne z obrotami zestawienia obrotów i sald kont księgi głównej.</w:t>
      </w:r>
    </w:p>
    <w:p w:rsidR="00396B37" w:rsidRPr="005F1341" w:rsidRDefault="00396B37" w:rsidP="00396B37">
      <w:pPr>
        <w:spacing w:after="0" w:line="240" w:lineRule="auto"/>
        <w:ind w:left="720" w:firstLine="0"/>
        <w:jc w:val="both"/>
        <w:rPr>
          <w:rFonts w:cs="Times New Roman"/>
          <w:sz w:val="24"/>
          <w:szCs w:val="24"/>
        </w:rPr>
      </w:pPr>
    </w:p>
    <w:p w:rsidR="00FE0BA9" w:rsidRPr="00224A0F" w:rsidRDefault="00224A0F" w:rsidP="00224A0F">
      <w:pPr>
        <w:ind w:firstLine="0"/>
        <w:jc w:val="both"/>
        <w:rPr>
          <w:rFonts w:cs="Times New Roman"/>
          <w:sz w:val="24"/>
          <w:szCs w:val="24"/>
        </w:rPr>
      </w:pPr>
      <w:r>
        <w:rPr>
          <w:rFonts w:cs="Times New Roman"/>
          <w:sz w:val="24"/>
          <w:szCs w:val="24"/>
        </w:rPr>
        <w:t xml:space="preserve">8. </w:t>
      </w:r>
      <w:r w:rsidR="00DD6480" w:rsidRPr="00224A0F">
        <w:rPr>
          <w:rFonts w:cs="Times New Roman"/>
          <w:sz w:val="24"/>
          <w:szCs w:val="24"/>
        </w:rPr>
        <w:t>W jednostce dopuszcza się do stosowanie dzienników częściowych, grupujących zdarzenia według ich rodzajów, z których za dany okres sprawozdawczy sporządza się zestawienie obrotów tych dzienników</w:t>
      </w:r>
      <w:r w:rsidR="00F6617E" w:rsidRPr="00224A0F">
        <w:rPr>
          <w:rFonts w:cs="Times New Roman"/>
          <w:sz w:val="24"/>
          <w:szCs w:val="24"/>
        </w:rPr>
        <w:t>.</w:t>
      </w:r>
    </w:p>
    <w:p w:rsidR="00695DAD" w:rsidRPr="00916C19" w:rsidRDefault="00695DAD" w:rsidP="00695DAD">
      <w:pPr>
        <w:pStyle w:val="Akapitzlist"/>
        <w:ind w:left="360" w:firstLine="0"/>
        <w:jc w:val="both"/>
        <w:rPr>
          <w:rFonts w:cs="Times New Roman"/>
          <w:color w:val="FF0000"/>
          <w:sz w:val="24"/>
          <w:szCs w:val="24"/>
        </w:rPr>
      </w:pPr>
    </w:p>
    <w:p w:rsidR="00DD6480" w:rsidRPr="00224A0F" w:rsidRDefault="00224A0F" w:rsidP="00224A0F">
      <w:pPr>
        <w:spacing w:after="0"/>
        <w:ind w:firstLine="0"/>
        <w:jc w:val="both"/>
        <w:rPr>
          <w:rFonts w:cs="Times New Roman"/>
          <w:sz w:val="24"/>
          <w:szCs w:val="24"/>
        </w:rPr>
      </w:pPr>
      <w:r>
        <w:rPr>
          <w:rFonts w:cs="Times New Roman"/>
          <w:sz w:val="24"/>
          <w:szCs w:val="24"/>
        </w:rPr>
        <w:t xml:space="preserve">9. </w:t>
      </w:r>
      <w:r w:rsidR="00DD6480" w:rsidRPr="00224A0F">
        <w:rPr>
          <w:rFonts w:cs="Times New Roman"/>
          <w:sz w:val="24"/>
          <w:szCs w:val="24"/>
        </w:rPr>
        <w:t>Księga główna (konta syntetyczne) prowadzona jest w sposób spełniający następujące zasady:</w:t>
      </w:r>
    </w:p>
    <w:p w:rsidR="00DD6480" w:rsidRPr="005A3E40" w:rsidRDefault="00DD6480" w:rsidP="00AB14EB">
      <w:pPr>
        <w:numPr>
          <w:ilvl w:val="0"/>
          <w:numId w:val="18"/>
        </w:numPr>
        <w:spacing w:after="0" w:line="240" w:lineRule="auto"/>
        <w:jc w:val="both"/>
        <w:rPr>
          <w:rFonts w:cs="Times New Roman"/>
          <w:sz w:val="24"/>
          <w:szCs w:val="24"/>
        </w:rPr>
      </w:pPr>
      <w:r w:rsidRPr="005A3E40">
        <w:rPr>
          <w:rFonts w:cs="Times New Roman"/>
          <w:sz w:val="24"/>
          <w:szCs w:val="24"/>
        </w:rPr>
        <w:t>podwójnego zapisu</w:t>
      </w:r>
      <w:r w:rsidR="00B11890" w:rsidRPr="005A3E40">
        <w:rPr>
          <w:rFonts w:cs="Times New Roman"/>
          <w:sz w:val="24"/>
          <w:szCs w:val="24"/>
        </w:rPr>
        <w:t>;</w:t>
      </w:r>
    </w:p>
    <w:p w:rsidR="00DD6480" w:rsidRPr="005A3E40" w:rsidRDefault="00DD6480" w:rsidP="00AB14EB">
      <w:pPr>
        <w:numPr>
          <w:ilvl w:val="0"/>
          <w:numId w:val="18"/>
        </w:numPr>
        <w:spacing w:after="0" w:line="240" w:lineRule="auto"/>
        <w:jc w:val="both"/>
        <w:rPr>
          <w:rFonts w:cs="Times New Roman"/>
          <w:sz w:val="24"/>
          <w:szCs w:val="24"/>
        </w:rPr>
      </w:pPr>
      <w:r w:rsidRPr="005A3E40">
        <w:rPr>
          <w:rFonts w:cs="Times New Roman"/>
          <w:sz w:val="24"/>
          <w:szCs w:val="24"/>
        </w:rPr>
        <w:t>systematycznego i chronologicznego rejestrowania zdarzeń gospodarczych zgodnie z zasadą memoriałową</w:t>
      </w:r>
      <w:r w:rsidR="00B11890" w:rsidRPr="005A3E40">
        <w:rPr>
          <w:rFonts w:cs="Times New Roman"/>
          <w:sz w:val="24"/>
          <w:szCs w:val="24"/>
        </w:rPr>
        <w:t>;</w:t>
      </w:r>
    </w:p>
    <w:p w:rsidR="00DD6480" w:rsidRPr="005A3E40" w:rsidRDefault="00DD6480" w:rsidP="00AB14EB">
      <w:pPr>
        <w:numPr>
          <w:ilvl w:val="0"/>
          <w:numId w:val="18"/>
        </w:numPr>
        <w:spacing w:after="0" w:line="240" w:lineRule="auto"/>
        <w:jc w:val="both"/>
        <w:rPr>
          <w:rFonts w:cs="Times New Roman"/>
          <w:sz w:val="24"/>
          <w:szCs w:val="24"/>
        </w:rPr>
      </w:pPr>
      <w:r w:rsidRPr="005A3E40">
        <w:rPr>
          <w:rFonts w:cs="Times New Roman"/>
          <w:sz w:val="24"/>
          <w:szCs w:val="24"/>
        </w:rPr>
        <w:t>powiązania dokonanych w niej zapisów z zapisami w dzienniku.</w:t>
      </w:r>
    </w:p>
    <w:p w:rsidR="002B0DE7" w:rsidRPr="00916C19" w:rsidRDefault="002B0DE7">
      <w:pPr>
        <w:rPr>
          <w:rFonts w:cs="Times New Roman"/>
          <w:color w:val="FF0000"/>
          <w:sz w:val="24"/>
          <w:szCs w:val="24"/>
        </w:rPr>
      </w:pPr>
      <w:r w:rsidRPr="00916C19">
        <w:rPr>
          <w:rFonts w:cs="Times New Roman"/>
          <w:color w:val="FF0000"/>
          <w:sz w:val="24"/>
          <w:szCs w:val="24"/>
        </w:rPr>
        <w:br w:type="page"/>
      </w:r>
    </w:p>
    <w:p w:rsidR="00C23BC1" w:rsidRPr="00916C19" w:rsidRDefault="00C23BC1" w:rsidP="00C23BC1">
      <w:pPr>
        <w:spacing w:after="0" w:line="240" w:lineRule="auto"/>
        <w:ind w:left="720" w:firstLine="0"/>
        <w:jc w:val="both"/>
        <w:rPr>
          <w:rFonts w:cs="Times New Roman"/>
          <w:color w:val="FF0000"/>
          <w:sz w:val="24"/>
          <w:szCs w:val="24"/>
        </w:rPr>
      </w:pPr>
    </w:p>
    <w:p w:rsidR="00DD6480" w:rsidRPr="005A3E40" w:rsidRDefault="00224A0F" w:rsidP="00224A0F">
      <w:pPr>
        <w:spacing w:after="0" w:line="240" w:lineRule="auto"/>
        <w:ind w:firstLine="0"/>
        <w:jc w:val="both"/>
        <w:rPr>
          <w:rFonts w:cs="Times New Roman"/>
          <w:sz w:val="24"/>
          <w:szCs w:val="24"/>
        </w:rPr>
      </w:pPr>
      <w:r>
        <w:rPr>
          <w:rFonts w:cs="Times New Roman"/>
          <w:sz w:val="24"/>
          <w:szCs w:val="24"/>
        </w:rPr>
        <w:t xml:space="preserve">10. </w:t>
      </w:r>
      <w:r w:rsidR="00DD6480" w:rsidRPr="005A3E40">
        <w:rPr>
          <w:rFonts w:cs="Times New Roman"/>
          <w:sz w:val="24"/>
          <w:szCs w:val="24"/>
        </w:rPr>
        <w:t>Księgi pomocnicze (konta analityczne) stanowią zapisy uszczegóławiające dl</w:t>
      </w:r>
      <w:r w:rsidR="00B11890" w:rsidRPr="005A3E40">
        <w:rPr>
          <w:rFonts w:cs="Times New Roman"/>
          <w:sz w:val="24"/>
          <w:szCs w:val="24"/>
        </w:rPr>
        <w:t>a wybranych kont księgi głównej i prowadzi się je dla:</w:t>
      </w:r>
    </w:p>
    <w:p w:rsidR="00DD6480" w:rsidRPr="005A3E40" w:rsidRDefault="00DD6480" w:rsidP="00AB14EB">
      <w:pPr>
        <w:numPr>
          <w:ilvl w:val="0"/>
          <w:numId w:val="22"/>
        </w:numPr>
        <w:spacing w:after="0" w:line="240" w:lineRule="auto"/>
        <w:jc w:val="both"/>
        <w:rPr>
          <w:rFonts w:cs="Times New Roman"/>
          <w:sz w:val="24"/>
          <w:szCs w:val="24"/>
        </w:rPr>
      </w:pPr>
      <w:r w:rsidRPr="005A3E40">
        <w:rPr>
          <w:rFonts w:cs="Times New Roman"/>
          <w:sz w:val="24"/>
          <w:szCs w:val="24"/>
        </w:rPr>
        <w:t xml:space="preserve">środków trwałych, </w:t>
      </w:r>
      <w:r w:rsidR="00B11890" w:rsidRPr="005A3E40">
        <w:rPr>
          <w:rFonts w:cs="Times New Roman"/>
          <w:sz w:val="24"/>
          <w:szCs w:val="24"/>
        </w:rPr>
        <w:t>pozostałych środków trwałych i</w:t>
      </w:r>
      <w:r w:rsidRPr="005A3E40">
        <w:rPr>
          <w:rFonts w:cs="Times New Roman"/>
          <w:sz w:val="24"/>
          <w:szCs w:val="24"/>
        </w:rPr>
        <w:t xml:space="preserve"> wartości niematerialnych </w:t>
      </w:r>
      <w:r w:rsidR="00C23BC1" w:rsidRPr="005A3E40">
        <w:rPr>
          <w:rFonts w:cs="Times New Roman"/>
          <w:sz w:val="24"/>
          <w:szCs w:val="24"/>
        </w:rPr>
        <w:br/>
      </w:r>
      <w:r w:rsidRPr="005A3E40">
        <w:rPr>
          <w:rFonts w:cs="Times New Roman"/>
          <w:sz w:val="24"/>
          <w:szCs w:val="24"/>
        </w:rPr>
        <w:t>i prawnych oraz dokonywanych od nich odpisów umorzeniowych</w:t>
      </w:r>
      <w:r w:rsidR="00B11890" w:rsidRPr="005A3E40">
        <w:rPr>
          <w:rFonts w:cs="Times New Roman"/>
          <w:sz w:val="24"/>
          <w:szCs w:val="24"/>
        </w:rPr>
        <w:t xml:space="preserve"> i amortyzacyjnych </w:t>
      </w:r>
      <w:r w:rsidR="00C23BC1" w:rsidRPr="005A3E40">
        <w:rPr>
          <w:rFonts w:cs="Times New Roman"/>
          <w:sz w:val="24"/>
          <w:szCs w:val="24"/>
        </w:rPr>
        <w:br/>
      </w:r>
      <w:r w:rsidR="00B11890" w:rsidRPr="005A3E40">
        <w:rPr>
          <w:rFonts w:cs="Times New Roman"/>
          <w:sz w:val="24"/>
          <w:szCs w:val="24"/>
        </w:rPr>
        <w:t>w programie</w:t>
      </w:r>
      <w:r w:rsidR="005A3E40" w:rsidRPr="005A3E40">
        <w:rPr>
          <w:rFonts w:cs="Times New Roman"/>
          <w:sz w:val="24"/>
          <w:szCs w:val="24"/>
        </w:rPr>
        <w:t xml:space="preserve"> Assests Ninja Pirxon</w:t>
      </w:r>
      <w:r w:rsidR="00603994">
        <w:rPr>
          <w:rFonts w:cs="Times New Roman"/>
          <w:sz w:val="24"/>
          <w:szCs w:val="24"/>
        </w:rPr>
        <w:t xml:space="preserve"> </w:t>
      </w:r>
      <w:r w:rsidRPr="005A3E40">
        <w:rPr>
          <w:rFonts w:cs="Times New Roman"/>
          <w:sz w:val="24"/>
          <w:szCs w:val="24"/>
        </w:rPr>
        <w:t>;</w:t>
      </w:r>
    </w:p>
    <w:p w:rsidR="00DD6480" w:rsidRPr="005A3E40" w:rsidRDefault="00DD6480" w:rsidP="00AB14EB">
      <w:pPr>
        <w:numPr>
          <w:ilvl w:val="0"/>
          <w:numId w:val="22"/>
        </w:numPr>
        <w:spacing w:after="0" w:line="240" w:lineRule="auto"/>
        <w:jc w:val="both"/>
        <w:rPr>
          <w:rFonts w:cs="Times New Roman"/>
          <w:sz w:val="24"/>
          <w:szCs w:val="24"/>
        </w:rPr>
      </w:pPr>
      <w:r w:rsidRPr="005A3E40">
        <w:rPr>
          <w:rFonts w:cs="Times New Roman"/>
          <w:sz w:val="24"/>
          <w:szCs w:val="24"/>
        </w:rPr>
        <w:t>rozrachunków z kontrahentami</w:t>
      </w:r>
      <w:r w:rsidR="00B11890" w:rsidRPr="005A3E40">
        <w:rPr>
          <w:rFonts w:cs="Times New Roman"/>
          <w:sz w:val="24"/>
          <w:szCs w:val="24"/>
        </w:rPr>
        <w:t xml:space="preserve"> z tytułu użytkowania wieczystego gruntów Skarbu państwa w programie Księgowość Zobowiązań.</w:t>
      </w:r>
    </w:p>
    <w:p w:rsidR="00C23BC1" w:rsidRPr="00916C19" w:rsidRDefault="00C23BC1" w:rsidP="00C23BC1">
      <w:pPr>
        <w:spacing w:after="0" w:line="240" w:lineRule="auto"/>
        <w:ind w:left="720" w:firstLine="0"/>
        <w:jc w:val="both"/>
        <w:rPr>
          <w:rFonts w:cs="Times New Roman"/>
          <w:color w:val="FF0000"/>
          <w:sz w:val="24"/>
          <w:szCs w:val="24"/>
        </w:rPr>
      </w:pPr>
    </w:p>
    <w:p w:rsidR="00DD6480" w:rsidRPr="00357CC3" w:rsidRDefault="00224A0F" w:rsidP="00224A0F">
      <w:pPr>
        <w:spacing w:after="0" w:line="240" w:lineRule="auto"/>
        <w:ind w:firstLine="0"/>
        <w:jc w:val="both"/>
        <w:rPr>
          <w:rFonts w:cs="Times New Roman"/>
          <w:sz w:val="24"/>
          <w:szCs w:val="24"/>
        </w:rPr>
      </w:pPr>
      <w:r>
        <w:rPr>
          <w:rFonts w:cs="Times New Roman"/>
          <w:sz w:val="24"/>
          <w:szCs w:val="24"/>
        </w:rPr>
        <w:t xml:space="preserve">11. </w:t>
      </w:r>
      <w:r w:rsidR="00DD6480" w:rsidRPr="00357CC3">
        <w:rPr>
          <w:rFonts w:cs="Times New Roman"/>
          <w:sz w:val="24"/>
          <w:szCs w:val="24"/>
        </w:rPr>
        <w:t xml:space="preserve">Zapisy na kontach analitycznych dokonywane są zgodnie z zasadą zapisu powtarzanego. Ich forma dostosowana jest za każdym razem do przedmiotu ewidencji konta głównego. </w:t>
      </w:r>
    </w:p>
    <w:p w:rsidR="00C23BC1" w:rsidRPr="00357CC3" w:rsidRDefault="00C23BC1" w:rsidP="00C23BC1">
      <w:pPr>
        <w:spacing w:after="0" w:line="240" w:lineRule="auto"/>
        <w:ind w:left="360" w:firstLine="0"/>
        <w:jc w:val="both"/>
        <w:rPr>
          <w:rFonts w:cs="Times New Roman"/>
          <w:sz w:val="24"/>
          <w:szCs w:val="24"/>
        </w:rPr>
      </w:pPr>
    </w:p>
    <w:p w:rsidR="00DD6480" w:rsidRPr="00357CC3" w:rsidRDefault="00224A0F" w:rsidP="00224A0F">
      <w:pPr>
        <w:spacing w:after="0" w:line="240" w:lineRule="auto"/>
        <w:ind w:firstLine="0"/>
        <w:jc w:val="both"/>
        <w:rPr>
          <w:rFonts w:cs="Times New Roman"/>
          <w:sz w:val="24"/>
          <w:szCs w:val="24"/>
        </w:rPr>
      </w:pPr>
      <w:r>
        <w:rPr>
          <w:rFonts w:cs="Times New Roman"/>
          <w:sz w:val="24"/>
          <w:szCs w:val="24"/>
        </w:rPr>
        <w:t xml:space="preserve">12. </w:t>
      </w:r>
      <w:r w:rsidR="00DD6480" w:rsidRPr="00357CC3">
        <w:rPr>
          <w:rFonts w:cs="Times New Roman"/>
          <w:sz w:val="24"/>
          <w:szCs w:val="24"/>
        </w:rPr>
        <w:t xml:space="preserve">Konta pozabilansowe pełnią funkcję wyłącznie informacyjno – kontrolną. </w:t>
      </w:r>
    </w:p>
    <w:p w:rsidR="00C23BC1" w:rsidRPr="00916C19" w:rsidRDefault="00C23BC1" w:rsidP="00C23BC1">
      <w:pPr>
        <w:spacing w:after="0" w:line="240" w:lineRule="auto"/>
        <w:ind w:left="360" w:firstLine="0"/>
        <w:jc w:val="both"/>
        <w:rPr>
          <w:rFonts w:cs="Times New Roman"/>
          <w:color w:val="FF0000"/>
          <w:sz w:val="24"/>
          <w:szCs w:val="24"/>
        </w:rPr>
      </w:pPr>
    </w:p>
    <w:p w:rsidR="00AC35CD" w:rsidRPr="00B47D83" w:rsidRDefault="00224A0F" w:rsidP="00224A0F">
      <w:pPr>
        <w:spacing w:after="0" w:line="240" w:lineRule="auto"/>
        <w:ind w:firstLine="0"/>
        <w:jc w:val="both"/>
        <w:rPr>
          <w:rFonts w:cs="Times New Roman"/>
          <w:sz w:val="24"/>
          <w:szCs w:val="24"/>
        </w:rPr>
      </w:pPr>
      <w:r w:rsidRPr="00224A0F">
        <w:rPr>
          <w:rFonts w:cs="Times New Roman"/>
          <w:sz w:val="24"/>
          <w:szCs w:val="24"/>
        </w:rPr>
        <w:t xml:space="preserve">13. </w:t>
      </w:r>
      <w:r w:rsidR="00C21E5E" w:rsidRPr="00224A0F">
        <w:rPr>
          <w:rFonts w:cs="Times New Roman"/>
          <w:sz w:val="24"/>
          <w:szCs w:val="24"/>
        </w:rPr>
        <w:t xml:space="preserve"> </w:t>
      </w:r>
      <w:r w:rsidR="00C21E5E" w:rsidRPr="00B47D83">
        <w:rPr>
          <w:rFonts w:cs="Times New Roman"/>
          <w:sz w:val="24"/>
          <w:szCs w:val="24"/>
        </w:rPr>
        <w:t>Do ksiąg rachunkowych dotyczących danego okresu sprawozdawczego wprowadza się dowody księgowe, jeżeli wpł</w:t>
      </w:r>
      <w:r w:rsidR="00357CC3" w:rsidRPr="00B47D83">
        <w:rPr>
          <w:rFonts w:cs="Times New Roman"/>
          <w:sz w:val="24"/>
          <w:szCs w:val="24"/>
        </w:rPr>
        <w:t>ynęły do Wydziału Finansów do 5</w:t>
      </w:r>
      <w:r w:rsidR="00C21E5E" w:rsidRPr="00B47D83">
        <w:rPr>
          <w:rFonts w:cs="Times New Roman"/>
          <w:sz w:val="24"/>
          <w:szCs w:val="24"/>
        </w:rPr>
        <w:t xml:space="preserve"> dnia następnego miesiąca po okresie sprawozdawczym.</w:t>
      </w:r>
    </w:p>
    <w:p w:rsidR="00F6617E" w:rsidRPr="00916C19" w:rsidRDefault="00F6617E" w:rsidP="00F6617E">
      <w:pPr>
        <w:spacing w:after="0" w:line="240" w:lineRule="auto"/>
        <w:ind w:left="360" w:firstLine="0"/>
        <w:jc w:val="both"/>
        <w:rPr>
          <w:rFonts w:cs="Times New Roman"/>
          <w:color w:val="FF0000"/>
          <w:sz w:val="24"/>
          <w:szCs w:val="24"/>
        </w:rPr>
      </w:pPr>
    </w:p>
    <w:p w:rsidR="00C21E5E" w:rsidRPr="00357CC3" w:rsidRDefault="007E0115" w:rsidP="007E0115">
      <w:pPr>
        <w:spacing w:after="0" w:line="240" w:lineRule="auto"/>
        <w:ind w:firstLine="0"/>
        <w:jc w:val="both"/>
        <w:rPr>
          <w:rFonts w:cs="Times New Roman"/>
          <w:sz w:val="24"/>
          <w:szCs w:val="24"/>
        </w:rPr>
      </w:pPr>
      <w:r>
        <w:rPr>
          <w:rFonts w:cs="Times New Roman"/>
          <w:sz w:val="24"/>
          <w:szCs w:val="24"/>
        </w:rPr>
        <w:t xml:space="preserve">14. </w:t>
      </w:r>
      <w:r w:rsidR="00C21E5E" w:rsidRPr="00357CC3">
        <w:rPr>
          <w:rFonts w:cs="Times New Roman"/>
          <w:sz w:val="24"/>
          <w:szCs w:val="24"/>
        </w:rPr>
        <w:t>Jeżeli okresem sprawozdawczy jest rok</w:t>
      </w:r>
      <w:r w:rsidR="00E9445D" w:rsidRPr="00357CC3">
        <w:rPr>
          <w:rFonts w:cs="Times New Roman"/>
          <w:sz w:val="24"/>
          <w:szCs w:val="24"/>
        </w:rPr>
        <w:t>, wówczas</w:t>
      </w:r>
      <w:r w:rsidR="00C21E5E" w:rsidRPr="00357CC3">
        <w:rPr>
          <w:rFonts w:cs="Times New Roman"/>
          <w:sz w:val="24"/>
          <w:szCs w:val="24"/>
        </w:rPr>
        <w:t xml:space="preserve"> do ksiąg rachunkowych należy wprowadzić każde zdarzenie, które nastąpiło w tym okresie sprawozdawczym, jeżeli wpłynęło do Wydziału Finansów do dnia sporządzenia sprawozdania finansowego.</w:t>
      </w:r>
    </w:p>
    <w:p w:rsidR="00C21E5E" w:rsidRPr="00916C19" w:rsidRDefault="00C21E5E" w:rsidP="00C21E5E">
      <w:pPr>
        <w:spacing w:after="0" w:line="240" w:lineRule="auto"/>
        <w:ind w:left="360" w:firstLine="0"/>
        <w:jc w:val="both"/>
        <w:rPr>
          <w:rFonts w:cs="Times New Roman"/>
          <w:color w:val="FF0000"/>
          <w:sz w:val="24"/>
          <w:szCs w:val="24"/>
        </w:rPr>
      </w:pPr>
    </w:p>
    <w:p w:rsidR="00DD6480" w:rsidRPr="00357CC3" w:rsidRDefault="00DD6480" w:rsidP="00CF0E49">
      <w:pPr>
        <w:ind w:firstLine="0"/>
        <w:jc w:val="center"/>
        <w:rPr>
          <w:rFonts w:cs="Times New Roman"/>
          <w:b/>
          <w:sz w:val="24"/>
          <w:szCs w:val="24"/>
        </w:rPr>
      </w:pPr>
      <w:r w:rsidRPr="00357CC3">
        <w:rPr>
          <w:rFonts w:cs="Times New Roman"/>
          <w:b/>
          <w:sz w:val="24"/>
          <w:szCs w:val="24"/>
        </w:rPr>
        <w:t xml:space="preserve">§ </w:t>
      </w:r>
      <w:r w:rsidR="00E63240" w:rsidRPr="00357CC3">
        <w:rPr>
          <w:rFonts w:cs="Times New Roman"/>
          <w:b/>
          <w:sz w:val="24"/>
          <w:szCs w:val="24"/>
        </w:rPr>
        <w:t>1</w:t>
      </w:r>
      <w:r w:rsidR="00E35C3F" w:rsidRPr="00357CC3">
        <w:rPr>
          <w:rFonts w:cs="Times New Roman"/>
          <w:b/>
          <w:sz w:val="24"/>
          <w:szCs w:val="24"/>
        </w:rPr>
        <w:t>2</w:t>
      </w:r>
      <w:r w:rsidRPr="00357CC3">
        <w:rPr>
          <w:rFonts w:cs="Times New Roman"/>
          <w:b/>
          <w:sz w:val="24"/>
          <w:szCs w:val="24"/>
        </w:rPr>
        <w:t>.</w:t>
      </w:r>
    </w:p>
    <w:p w:rsidR="00DD6480" w:rsidRPr="00357CC3" w:rsidRDefault="00DD6480" w:rsidP="00CF0E49">
      <w:pPr>
        <w:spacing w:after="0"/>
        <w:ind w:firstLine="0"/>
        <w:jc w:val="center"/>
        <w:rPr>
          <w:rFonts w:cs="Times New Roman"/>
          <w:b/>
          <w:sz w:val="24"/>
          <w:szCs w:val="24"/>
        </w:rPr>
      </w:pPr>
      <w:r w:rsidRPr="00357CC3">
        <w:rPr>
          <w:rFonts w:cs="Times New Roman"/>
          <w:b/>
          <w:sz w:val="24"/>
          <w:szCs w:val="24"/>
        </w:rPr>
        <w:t>(Wykaz kont)</w:t>
      </w:r>
    </w:p>
    <w:p w:rsidR="00DD6480" w:rsidRPr="00357CC3" w:rsidRDefault="00DD6480" w:rsidP="00AB14EB">
      <w:pPr>
        <w:numPr>
          <w:ilvl w:val="0"/>
          <w:numId w:val="21"/>
        </w:numPr>
        <w:spacing w:after="0" w:line="240" w:lineRule="auto"/>
        <w:jc w:val="both"/>
        <w:rPr>
          <w:rFonts w:cs="Times New Roman"/>
          <w:sz w:val="24"/>
          <w:szCs w:val="24"/>
        </w:rPr>
      </w:pPr>
      <w:r w:rsidRPr="00357CC3">
        <w:rPr>
          <w:rFonts w:cs="Times New Roman"/>
          <w:sz w:val="24"/>
          <w:szCs w:val="24"/>
        </w:rPr>
        <w:t>Wykaz kont dla budżet</w:t>
      </w:r>
      <w:r w:rsidR="00C23BC1" w:rsidRPr="00357CC3">
        <w:rPr>
          <w:rFonts w:cs="Times New Roman"/>
          <w:sz w:val="24"/>
          <w:szCs w:val="24"/>
        </w:rPr>
        <w:t>u powiatu określa załącznik nr 5</w:t>
      </w:r>
      <w:r w:rsidR="00C02BAB" w:rsidRPr="00357CC3">
        <w:rPr>
          <w:rFonts w:cs="Times New Roman"/>
          <w:sz w:val="24"/>
          <w:szCs w:val="24"/>
        </w:rPr>
        <w:t xml:space="preserve"> do niniejszej instrukcji</w:t>
      </w:r>
    </w:p>
    <w:p w:rsidR="00DD6480" w:rsidRPr="00357CC3" w:rsidRDefault="00DD6480" w:rsidP="00AB14EB">
      <w:pPr>
        <w:numPr>
          <w:ilvl w:val="0"/>
          <w:numId w:val="21"/>
        </w:numPr>
        <w:spacing w:after="0" w:line="240" w:lineRule="auto"/>
        <w:jc w:val="both"/>
        <w:rPr>
          <w:rFonts w:cs="Times New Roman"/>
          <w:sz w:val="24"/>
          <w:szCs w:val="24"/>
        </w:rPr>
      </w:pPr>
      <w:r w:rsidRPr="00357CC3">
        <w:rPr>
          <w:rFonts w:cs="Times New Roman"/>
          <w:sz w:val="24"/>
          <w:szCs w:val="24"/>
        </w:rPr>
        <w:t>Wykaz kont dla Starostwa Powiatow</w:t>
      </w:r>
      <w:r w:rsidR="00C23BC1" w:rsidRPr="00357CC3">
        <w:rPr>
          <w:rFonts w:cs="Times New Roman"/>
          <w:sz w:val="24"/>
          <w:szCs w:val="24"/>
        </w:rPr>
        <w:t>ego określa załącznik nr 6</w:t>
      </w:r>
      <w:r w:rsidR="00C02BAB" w:rsidRPr="00357CC3">
        <w:rPr>
          <w:rFonts w:cs="Times New Roman"/>
          <w:sz w:val="24"/>
          <w:szCs w:val="24"/>
        </w:rPr>
        <w:t xml:space="preserve"> do niniejszej instrukcji</w:t>
      </w:r>
      <w:r w:rsidR="003A744D" w:rsidRPr="00357CC3">
        <w:rPr>
          <w:rFonts w:cs="Times New Roman"/>
          <w:sz w:val="24"/>
          <w:szCs w:val="24"/>
        </w:rPr>
        <w:t>.</w:t>
      </w:r>
    </w:p>
    <w:p w:rsidR="00CF0E49" w:rsidRPr="00357CC3" w:rsidRDefault="00CF0E49" w:rsidP="00CF0E49">
      <w:pPr>
        <w:ind w:firstLine="0"/>
        <w:rPr>
          <w:rFonts w:cs="Times New Roman"/>
          <w:b/>
          <w:sz w:val="24"/>
          <w:szCs w:val="24"/>
        </w:rPr>
      </w:pPr>
    </w:p>
    <w:p w:rsidR="00DD6480" w:rsidRPr="00357CC3" w:rsidRDefault="00DD6480" w:rsidP="00CF0E49">
      <w:pPr>
        <w:ind w:firstLine="0"/>
        <w:jc w:val="center"/>
        <w:rPr>
          <w:rFonts w:cs="Times New Roman"/>
          <w:b/>
          <w:sz w:val="24"/>
          <w:szCs w:val="24"/>
        </w:rPr>
      </w:pPr>
      <w:r w:rsidRPr="00357CC3">
        <w:rPr>
          <w:rFonts w:cs="Times New Roman"/>
          <w:b/>
          <w:sz w:val="24"/>
          <w:szCs w:val="24"/>
        </w:rPr>
        <w:t xml:space="preserve">§ </w:t>
      </w:r>
      <w:r w:rsidR="00E35C3F" w:rsidRPr="00357CC3">
        <w:rPr>
          <w:rFonts w:cs="Times New Roman"/>
          <w:b/>
          <w:sz w:val="24"/>
          <w:szCs w:val="24"/>
        </w:rPr>
        <w:t>13</w:t>
      </w:r>
      <w:r w:rsidRPr="00357CC3">
        <w:rPr>
          <w:rFonts w:cs="Times New Roman"/>
          <w:b/>
          <w:sz w:val="24"/>
          <w:szCs w:val="24"/>
        </w:rPr>
        <w:t>.</w:t>
      </w:r>
    </w:p>
    <w:p w:rsidR="00DD6480" w:rsidRPr="00357CC3" w:rsidRDefault="00DD6480" w:rsidP="00CF0E49">
      <w:pPr>
        <w:spacing w:after="0"/>
        <w:ind w:firstLine="0"/>
        <w:jc w:val="center"/>
        <w:rPr>
          <w:rFonts w:cs="Times New Roman"/>
          <w:b/>
          <w:sz w:val="24"/>
          <w:szCs w:val="24"/>
        </w:rPr>
      </w:pPr>
      <w:r w:rsidRPr="00357CC3">
        <w:rPr>
          <w:rFonts w:cs="Times New Roman"/>
          <w:b/>
          <w:sz w:val="24"/>
          <w:szCs w:val="24"/>
        </w:rPr>
        <w:t>(Przepisy końcowe )</w:t>
      </w:r>
    </w:p>
    <w:p w:rsidR="00DD6480" w:rsidRPr="00357CC3" w:rsidRDefault="00DD6480" w:rsidP="003A744D">
      <w:pPr>
        <w:ind w:firstLine="0"/>
        <w:jc w:val="both"/>
        <w:rPr>
          <w:rFonts w:cs="Times New Roman"/>
          <w:sz w:val="24"/>
          <w:szCs w:val="24"/>
        </w:rPr>
      </w:pPr>
      <w:r w:rsidRPr="00357CC3">
        <w:rPr>
          <w:rFonts w:cs="Times New Roman"/>
          <w:sz w:val="24"/>
          <w:szCs w:val="24"/>
        </w:rPr>
        <w:t>Główny Księgowy zobowiązany jest do prowadzenia i bieżącego aktualizowania wykazu kont analitycznych i syntetycznych.</w:t>
      </w:r>
    </w:p>
    <w:p w:rsidR="000546DE" w:rsidRPr="00916C19" w:rsidRDefault="00DD6480" w:rsidP="00DD6480">
      <w:pPr>
        <w:pStyle w:val="Akapitzlist"/>
        <w:spacing w:after="0" w:line="240" w:lineRule="auto"/>
        <w:ind w:firstLine="0"/>
        <w:jc w:val="both"/>
        <w:rPr>
          <w:rFonts w:cs="Times New Roman"/>
          <w:b/>
          <w:color w:val="FF0000"/>
          <w:sz w:val="24"/>
          <w:szCs w:val="24"/>
        </w:rPr>
      </w:pPr>
      <w:r w:rsidRPr="00916C19">
        <w:rPr>
          <w:rFonts w:cs="Times New Roman"/>
          <w:color w:val="FF0000"/>
          <w:sz w:val="24"/>
          <w:szCs w:val="24"/>
        </w:rPr>
        <w:br w:type="page"/>
      </w:r>
    </w:p>
    <w:p w:rsidR="0075164C" w:rsidRPr="00AF5B51" w:rsidRDefault="0075164C" w:rsidP="00025056">
      <w:pPr>
        <w:spacing w:after="0" w:line="240" w:lineRule="auto"/>
        <w:ind w:left="6521" w:firstLine="0"/>
      </w:pPr>
      <w:r w:rsidRPr="00AF5B51">
        <w:lastRenderedPageBreak/>
        <w:t>Załącznik nr 1</w:t>
      </w:r>
    </w:p>
    <w:p w:rsidR="0075164C" w:rsidRPr="00AF5B51" w:rsidRDefault="00025056" w:rsidP="00025056">
      <w:pPr>
        <w:pStyle w:val="Zal-text"/>
        <w:tabs>
          <w:tab w:val="clear" w:pos="8674"/>
        </w:tabs>
        <w:spacing w:before="0" w:after="0" w:line="240" w:lineRule="auto"/>
        <w:ind w:left="6521"/>
        <w:jc w:val="left"/>
        <w:rPr>
          <w:rFonts w:asciiTheme="minorHAnsi" w:hAnsiTheme="minorHAnsi" w:cs="Times New Roman"/>
          <w:color w:val="auto"/>
          <w:sz w:val="24"/>
          <w:szCs w:val="24"/>
        </w:rPr>
      </w:pPr>
      <w:r w:rsidRPr="00AF5B51">
        <w:rPr>
          <w:rFonts w:asciiTheme="minorHAnsi" w:hAnsiTheme="minorHAnsi" w:cs="Times New Roman"/>
          <w:color w:val="auto"/>
          <w:sz w:val="24"/>
          <w:szCs w:val="24"/>
        </w:rPr>
        <w:t xml:space="preserve">do </w:t>
      </w:r>
      <w:r w:rsidR="0075164C" w:rsidRPr="00AF5B51">
        <w:rPr>
          <w:rFonts w:asciiTheme="minorHAnsi" w:hAnsiTheme="minorHAnsi" w:cs="Times New Roman"/>
          <w:color w:val="auto"/>
          <w:sz w:val="24"/>
          <w:szCs w:val="24"/>
        </w:rPr>
        <w:t>instrukcji zasad (polityki) rachunkowości</w:t>
      </w:r>
    </w:p>
    <w:p w:rsidR="0075164C" w:rsidRPr="00AF5B51" w:rsidRDefault="0075164C" w:rsidP="0075164C">
      <w:pPr>
        <w:jc w:val="center"/>
      </w:pPr>
    </w:p>
    <w:p w:rsidR="0075164C" w:rsidRPr="00916657" w:rsidRDefault="0075164C" w:rsidP="0075164C">
      <w:pPr>
        <w:jc w:val="center"/>
        <w:rPr>
          <w:b/>
        </w:rPr>
      </w:pPr>
      <w:r w:rsidRPr="00916657">
        <w:rPr>
          <w:b/>
        </w:rPr>
        <w:t>POSTANOWIENIE</w:t>
      </w:r>
    </w:p>
    <w:p w:rsidR="0075164C" w:rsidRPr="00916657" w:rsidRDefault="0075164C" w:rsidP="00A27083">
      <w:pPr>
        <w:ind w:firstLine="0"/>
        <w:jc w:val="both"/>
      </w:pPr>
      <w:r w:rsidRPr="00916657">
        <w:t xml:space="preserve">Na podstawie </w:t>
      </w:r>
      <w:r w:rsidR="00773266">
        <w:t>§ 11 ust. 2 Instrukcji Zasad (polityki</w:t>
      </w:r>
      <w:r w:rsidR="006136F5">
        <w:t>)</w:t>
      </w:r>
      <w:bookmarkStart w:id="0" w:name="_GoBack"/>
      <w:bookmarkEnd w:id="0"/>
      <w:r w:rsidR="00773266">
        <w:t xml:space="preserve"> rachunkowości stanowiącej załącznik do Zarządzenia nr 21/2023 Starosty Jarocińskiego z dnia 23 lutego 2023 r.  </w:t>
      </w:r>
      <w:r w:rsidRPr="00916657">
        <w:t>postanawiam dopuścić do użytkowania nas</w:t>
      </w:r>
      <w:r w:rsidR="00025056" w:rsidRPr="00916657">
        <w:t>tępujące programy komputerowe w </w:t>
      </w:r>
      <w:r w:rsidRPr="00916657">
        <w:t>Wydziale Finansów</w:t>
      </w:r>
      <w:r w:rsidR="00442CC4" w:rsidRPr="00916657">
        <w:t xml:space="preserve"> Starostwa Powiatowego w Jarocinie</w:t>
      </w:r>
      <w:r w:rsidRPr="00916657">
        <w:t>:</w:t>
      </w:r>
    </w:p>
    <w:p w:rsidR="0075164C" w:rsidRPr="00916657" w:rsidRDefault="0075164C" w:rsidP="0075164C">
      <w:pPr>
        <w:jc w:val="both"/>
      </w:pPr>
    </w:p>
    <w:p w:rsidR="0075164C" w:rsidRPr="00916657" w:rsidRDefault="0075164C" w:rsidP="00AB14EB">
      <w:pPr>
        <w:numPr>
          <w:ilvl w:val="0"/>
          <w:numId w:val="23"/>
        </w:numPr>
        <w:tabs>
          <w:tab w:val="clear" w:pos="644"/>
          <w:tab w:val="num" w:pos="-208"/>
        </w:tabs>
        <w:spacing w:after="0" w:line="240" w:lineRule="auto"/>
        <w:ind w:left="360"/>
        <w:jc w:val="both"/>
        <w:rPr>
          <w:b/>
          <w:i/>
        </w:rPr>
      </w:pPr>
      <w:r w:rsidRPr="00916657">
        <w:rPr>
          <w:b/>
          <w:i/>
        </w:rPr>
        <w:t>Program  „ Radix Płace”wersja DOS</w:t>
      </w:r>
    </w:p>
    <w:p w:rsidR="0075164C" w:rsidRPr="00916657" w:rsidRDefault="0075164C" w:rsidP="00AB14EB">
      <w:pPr>
        <w:numPr>
          <w:ilvl w:val="0"/>
          <w:numId w:val="27"/>
        </w:numPr>
        <w:spacing w:after="0" w:line="240" w:lineRule="auto"/>
        <w:jc w:val="both"/>
      </w:pPr>
      <w:r w:rsidRPr="00916657">
        <w:t xml:space="preserve">Nr  wersji oprogramowania  </w:t>
      </w:r>
      <w:r w:rsidR="000C219F" w:rsidRPr="00916657">
        <w:t>-</w:t>
      </w:r>
      <w:r w:rsidRPr="00916657">
        <w:t xml:space="preserve"> 8.11</w:t>
      </w:r>
    </w:p>
    <w:p w:rsidR="0075164C" w:rsidRPr="00916657" w:rsidRDefault="0075164C" w:rsidP="00AB14EB">
      <w:pPr>
        <w:numPr>
          <w:ilvl w:val="0"/>
          <w:numId w:val="27"/>
        </w:numPr>
        <w:spacing w:after="0" w:line="240" w:lineRule="auto"/>
        <w:jc w:val="both"/>
      </w:pPr>
      <w:r w:rsidRPr="00916657">
        <w:t>Data rozpoczęcia eksploatacji – 30.09.2005r.</w:t>
      </w:r>
    </w:p>
    <w:p w:rsidR="0075164C" w:rsidRPr="00916657" w:rsidRDefault="0075164C" w:rsidP="00AB14EB">
      <w:pPr>
        <w:numPr>
          <w:ilvl w:val="0"/>
          <w:numId w:val="27"/>
        </w:numPr>
        <w:spacing w:after="0" w:line="240" w:lineRule="auto"/>
        <w:jc w:val="both"/>
      </w:pPr>
      <w:r w:rsidRPr="00916657">
        <w:t>Opis: System „Płace” służy we współpracy z systemem „Kadry” do automatycznego sporządzania list płac i drukowania zestawień płacowych</w:t>
      </w:r>
    </w:p>
    <w:p w:rsidR="0075164C" w:rsidRPr="00916657" w:rsidRDefault="0075164C" w:rsidP="00AB14EB">
      <w:pPr>
        <w:numPr>
          <w:ilvl w:val="0"/>
          <w:numId w:val="27"/>
        </w:numPr>
        <w:spacing w:after="0" w:line="240" w:lineRule="auto"/>
        <w:jc w:val="both"/>
      </w:pPr>
      <w:r w:rsidRPr="00916657">
        <w:t>Autor: Systemy komputerowe RADIX</w:t>
      </w:r>
    </w:p>
    <w:p w:rsidR="0075164C" w:rsidRPr="00916657" w:rsidRDefault="0075164C" w:rsidP="003A79F4">
      <w:pPr>
        <w:ind w:firstLine="708"/>
        <w:jc w:val="both"/>
      </w:pPr>
      <w:r w:rsidRPr="00916657">
        <w:t>UL. Piotrowska 33</w:t>
      </w:r>
      <w:r w:rsidR="00906A6A" w:rsidRPr="00916657">
        <w:t>,</w:t>
      </w:r>
      <w:r w:rsidRPr="00916657">
        <w:t xml:space="preserve"> 80-332 Gdańsk</w:t>
      </w:r>
    </w:p>
    <w:p w:rsidR="0075164C" w:rsidRPr="00916657" w:rsidRDefault="0075164C" w:rsidP="00AB14EB">
      <w:pPr>
        <w:numPr>
          <w:ilvl w:val="0"/>
          <w:numId w:val="23"/>
        </w:numPr>
        <w:tabs>
          <w:tab w:val="clear" w:pos="644"/>
          <w:tab w:val="num" w:pos="-492"/>
        </w:tabs>
        <w:spacing w:after="0" w:line="240" w:lineRule="auto"/>
        <w:ind w:left="360"/>
        <w:jc w:val="both"/>
        <w:rPr>
          <w:b/>
          <w:i/>
        </w:rPr>
      </w:pPr>
      <w:r w:rsidRPr="00916657">
        <w:rPr>
          <w:b/>
          <w:i/>
        </w:rPr>
        <w:t>Program  „ Radix Płace”wersja SQL</w:t>
      </w:r>
    </w:p>
    <w:p w:rsidR="0075164C" w:rsidRPr="00916657" w:rsidRDefault="0075164C" w:rsidP="00AB14EB">
      <w:pPr>
        <w:numPr>
          <w:ilvl w:val="0"/>
          <w:numId w:val="26"/>
        </w:numPr>
        <w:spacing w:after="0" w:line="240" w:lineRule="auto"/>
        <w:jc w:val="both"/>
      </w:pPr>
      <w:r w:rsidRPr="00916657">
        <w:t xml:space="preserve">Nr  wersji oprogramowania  </w:t>
      </w:r>
      <w:r w:rsidR="000C219F" w:rsidRPr="00916657">
        <w:t>-</w:t>
      </w:r>
      <w:r w:rsidR="007A1084" w:rsidRPr="00916657">
        <w:t xml:space="preserve"> 4.13.7</w:t>
      </w:r>
    </w:p>
    <w:p w:rsidR="0075164C" w:rsidRPr="00916657" w:rsidRDefault="0075164C" w:rsidP="00AB14EB">
      <w:pPr>
        <w:numPr>
          <w:ilvl w:val="0"/>
          <w:numId w:val="26"/>
        </w:numPr>
        <w:spacing w:after="0" w:line="240" w:lineRule="auto"/>
        <w:jc w:val="both"/>
      </w:pPr>
      <w:r w:rsidRPr="00916657">
        <w:t>Data rozpoczęcia eksploatacji – 01.01.2015</w:t>
      </w:r>
      <w:r w:rsidR="003D7BDB" w:rsidRPr="00916657">
        <w:t>r</w:t>
      </w:r>
      <w:r w:rsidRPr="00916657">
        <w:t>.</w:t>
      </w:r>
    </w:p>
    <w:p w:rsidR="0075164C" w:rsidRPr="00916657" w:rsidRDefault="0075164C" w:rsidP="00AB14EB">
      <w:pPr>
        <w:numPr>
          <w:ilvl w:val="0"/>
          <w:numId w:val="26"/>
        </w:numPr>
        <w:spacing w:after="0" w:line="240" w:lineRule="auto"/>
        <w:jc w:val="both"/>
      </w:pPr>
      <w:r w:rsidRPr="00916657">
        <w:t>Opis: System „Płace” służy we współpracy z systemem „Kadry” do automatycznego sporządzania list płac i drukowania zestawień płacowych</w:t>
      </w:r>
    </w:p>
    <w:p w:rsidR="0075164C" w:rsidRPr="00916657" w:rsidRDefault="0075164C" w:rsidP="00AB14EB">
      <w:pPr>
        <w:numPr>
          <w:ilvl w:val="0"/>
          <w:numId w:val="26"/>
        </w:numPr>
        <w:spacing w:after="0" w:line="240" w:lineRule="auto"/>
        <w:jc w:val="both"/>
      </w:pPr>
      <w:r w:rsidRPr="00916657">
        <w:t>Autor: Systemy komputerowe RADIX</w:t>
      </w:r>
    </w:p>
    <w:p w:rsidR="0075164C" w:rsidRPr="00916657" w:rsidRDefault="0075164C" w:rsidP="003A79F4">
      <w:pPr>
        <w:ind w:firstLine="709"/>
        <w:jc w:val="both"/>
      </w:pPr>
      <w:r w:rsidRPr="00916657">
        <w:t>UL. Piotrowska 33</w:t>
      </w:r>
      <w:r w:rsidR="00906A6A" w:rsidRPr="00916657">
        <w:t>,</w:t>
      </w:r>
      <w:r w:rsidRPr="00916657">
        <w:t xml:space="preserve"> 80-332 Gdańsk</w:t>
      </w:r>
    </w:p>
    <w:p w:rsidR="0085302C" w:rsidRPr="00916657" w:rsidRDefault="00353AD1" w:rsidP="00AB14EB">
      <w:pPr>
        <w:pStyle w:val="Akapitzlist"/>
        <w:numPr>
          <w:ilvl w:val="0"/>
          <w:numId w:val="23"/>
        </w:numPr>
        <w:tabs>
          <w:tab w:val="clear" w:pos="644"/>
          <w:tab w:val="num" w:pos="284"/>
        </w:tabs>
        <w:ind w:hanging="644"/>
        <w:jc w:val="both"/>
        <w:rPr>
          <w:b/>
          <w:i/>
        </w:rPr>
      </w:pPr>
      <w:r w:rsidRPr="00916657">
        <w:rPr>
          <w:b/>
          <w:i/>
        </w:rPr>
        <w:t>Program Kadry i Płace</w:t>
      </w:r>
    </w:p>
    <w:p w:rsidR="0046075B" w:rsidRPr="00916657" w:rsidRDefault="0046075B" w:rsidP="00AB14EB">
      <w:pPr>
        <w:numPr>
          <w:ilvl w:val="0"/>
          <w:numId w:val="33"/>
        </w:numPr>
        <w:spacing w:after="0" w:line="240" w:lineRule="auto"/>
        <w:jc w:val="both"/>
      </w:pPr>
      <w:r w:rsidRPr="00916657">
        <w:t>Nr  wersji oprogramowania -</w:t>
      </w:r>
      <w:r w:rsidR="00800B91" w:rsidRPr="00916657">
        <w:t xml:space="preserve">  2022.0.1.14.1229</w:t>
      </w:r>
    </w:p>
    <w:p w:rsidR="0046075B" w:rsidRPr="00916657" w:rsidRDefault="0046075B" w:rsidP="00AB14EB">
      <w:pPr>
        <w:numPr>
          <w:ilvl w:val="0"/>
          <w:numId w:val="33"/>
        </w:numPr>
        <w:spacing w:after="0" w:line="240" w:lineRule="auto"/>
        <w:jc w:val="both"/>
      </w:pPr>
      <w:r w:rsidRPr="00916657">
        <w:t>Data rozpoczęcia eksploatacji -</w:t>
      </w:r>
      <w:r w:rsidR="00353AD1" w:rsidRPr="00916657">
        <w:t xml:space="preserve"> 01.01</w:t>
      </w:r>
      <w:r w:rsidRPr="00916657">
        <w:t>.</w:t>
      </w:r>
      <w:r w:rsidR="00353AD1" w:rsidRPr="00916657">
        <w:t>2018</w:t>
      </w:r>
    </w:p>
    <w:p w:rsidR="003F0699" w:rsidRPr="00916657" w:rsidRDefault="0046075B" w:rsidP="00AB14EB">
      <w:pPr>
        <w:pStyle w:val="Akapitzlist"/>
        <w:numPr>
          <w:ilvl w:val="0"/>
          <w:numId w:val="33"/>
        </w:numPr>
        <w:spacing w:after="0" w:line="240" w:lineRule="auto"/>
        <w:jc w:val="both"/>
      </w:pPr>
      <w:r w:rsidRPr="00916657">
        <w:t xml:space="preserve">Opis: </w:t>
      </w:r>
      <w:r w:rsidR="003B2565" w:rsidRPr="00916657">
        <w:t xml:space="preserve">System </w:t>
      </w:r>
      <w:r w:rsidR="003F0699" w:rsidRPr="00916657">
        <w:t xml:space="preserve"> </w:t>
      </w:r>
      <w:r w:rsidR="008C27F0" w:rsidRPr="00916657">
        <w:t>służy we współpracy z systemem Kadry</w:t>
      </w:r>
      <w:r w:rsidR="003F0699" w:rsidRPr="00916657">
        <w:t xml:space="preserve"> do automatycznego sporządzania list płac i drukowania zestawień płacowych</w:t>
      </w:r>
    </w:p>
    <w:p w:rsidR="0046075B" w:rsidRPr="00916657" w:rsidRDefault="0046075B" w:rsidP="00AB14EB">
      <w:pPr>
        <w:pStyle w:val="Akapitzlist"/>
        <w:numPr>
          <w:ilvl w:val="0"/>
          <w:numId w:val="33"/>
        </w:numPr>
        <w:spacing w:after="0" w:line="240" w:lineRule="auto"/>
        <w:jc w:val="both"/>
      </w:pPr>
      <w:r w:rsidRPr="00916657">
        <w:t>Autor: Usługi Informatyczne INFO – SYSTEM</w:t>
      </w:r>
    </w:p>
    <w:p w:rsidR="0046075B" w:rsidRPr="00916657" w:rsidRDefault="0046075B" w:rsidP="0046075B">
      <w:pPr>
        <w:spacing w:after="0"/>
        <w:ind w:firstLine="644"/>
        <w:jc w:val="both"/>
      </w:pPr>
      <w:r w:rsidRPr="00916657">
        <w:t>Roman i Tadeusz Groszek s.j.</w:t>
      </w:r>
    </w:p>
    <w:p w:rsidR="0046075B" w:rsidRPr="00916657" w:rsidRDefault="0046075B" w:rsidP="0046075B">
      <w:pPr>
        <w:spacing w:after="0"/>
        <w:ind w:firstLine="644"/>
        <w:jc w:val="both"/>
      </w:pPr>
      <w:r w:rsidRPr="00916657">
        <w:t>05-120 Legionowo</w:t>
      </w:r>
    </w:p>
    <w:p w:rsidR="003B202C" w:rsidRPr="00916657" w:rsidRDefault="003B202C" w:rsidP="0046075B">
      <w:pPr>
        <w:pStyle w:val="Akapitzlist"/>
        <w:ind w:left="644" w:firstLine="0"/>
        <w:jc w:val="both"/>
      </w:pPr>
    </w:p>
    <w:p w:rsidR="0075164C" w:rsidRPr="00916657" w:rsidRDefault="0075164C" w:rsidP="00AB14EB">
      <w:pPr>
        <w:numPr>
          <w:ilvl w:val="0"/>
          <w:numId w:val="23"/>
        </w:numPr>
        <w:tabs>
          <w:tab w:val="clear" w:pos="644"/>
          <w:tab w:val="num" w:pos="-1344"/>
        </w:tabs>
        <w:spacing w:after="0" w:line="240" w:lineRule="auto"/>
        <w:ind w:left="360"/>
        <w:jc w:val="both"/>
        <w:rPr>
          <w:b/>
          <w:i/>
        </w:rPr>
      </w:pPr>
      <w:r w:rsidRPr="00916657">
        <w:rPr>
          <w:b/>
          <w:i/>
        </w:rPr>
        <w:t>Program „Płatnik”</w:t>
      </w:r>
    </w:p>
    <w:p w:rsidR="0075164C" w:rsidRPr="00916657" w:rsidRDefault="0075164C" w:rsidP="00AB14EB">
      <w:pPr>
        <w:numPr>
          <w:ilvl w:val="0"/>
          <w:numId w:val="24"/>
        </w:numPr>
        <w:tabs>
          <w:tab w:val="clear" w:pos="720"/>
          <w:tab w:val="num" w:pos="-700"/>
        </w:tabs>
        <w:spacing w:after="0" w:line="240" w:lineRule="auto"/>
        <w:jc w:val="both"/>
      </w:pPr>
      <w:r w:rsidRPr="00916657">
        <w:t>Nr  we</w:t>
      </w:r>
      <w:r w:rsidR="00F761EA" w:rsidRPr="00916657">
        <w:t>rsji oprogramowania  - 10.02.002</w:t>
      </w:r>
    </w:p>
    <w:p w:rsidR="0075164C" w:rsidRPr="00916657" w:rsidRDefault="00C81504" w:rsidP="00AB14EB">
      <w:pPr>
        <w:numPr>
          <w:ilvl w:val="0"/>
          <w:numId w:val="24"/>
        </w:numPr>
        <w:tabs>
          <w:tab w:val="clear" w:pos="720"/>
          <w:tab w:val="num" w:pos="-984"/>
        </w:tabs>
        <w:spacing w:after="0" w:line="240" w:lineRule="auto"/>
        <w:jc w:val="both"/>
      </w:pPr>
      <w:r w:rsidRPr="00916657">
        <w:t>D</w:t>
      </w:r>
      <w:r w:rsidR="0075164C" w:rsidRPr="00916657">
        <w:t>ata rozpoczęcia eksploatacji</w:t>
      </w:r>
      <w:r w:rsidR="00906A6A" w:rsidRPr="00916657">
        <w:t xml:space="preserve"> -</w:t>
      </w:r>
      <w:r w:rsidR="0075164C" w:rsidRPr="00916657">
        <w:t xml:space="preserve"> 01.01.1999r.</w:t>
      </w:r>
    </w:p>
    <w:p w:rsidR="0075164C" w:rsidRPr="00916657" w:rsidRDefault="0075164C" w:rsidP="00AB14EB">
      <w:pPr>
        <w:numPr>
          <w:ilvl w:val="0"/>
          <w:numId w:val="24"/>
        </w:numPr>
        <w:tabs>
          <w:tab w:val="clear" w:pos="720"/>
          <w:tab w:val="num" w:pos="-1268"/>
        </w:tabs>
        <w:spacing w:after="0" w:line="240" w:lineRule="auto"/>
        <w:jc w:val="both"/>
      </w:pPr>
      <w:r w:rsidRPr="00916657">
        <w:t xml:space="preserve">Opis: </w:t>
      </w:r>
      <w:r w:rsidR="00074BC6" w:rsidRPr="00916657">
        <w:t>p</w:t>
      </w:r>
      <w:r w:rsidRPr="00916657">
        <w:t>rogram umożliwia rozliczenia z tytułu składek ZUS z Zakładem Ubezpieczeń Społecznych. Określa wzory oraz zasady wypełniania dokumentów do ZUS przez płatnika składek</w:t>
      </w:r>
    </w:p>
    <w:p w:rsidR="0075164C" w:rsidRPr="00916657" w:rsidRDefault="0075164C" w:rsidP="00AB14EB">
      <w:pPr>
        <w:numPr>
          <w:ilvl w:val="0"/>
          <w:numId w:val="24"/>
        </w:numPr>
        <w:tabs>
          <w:tab w:val="clear" w:pos="720"/>
          <w:tab w:val="num" w:pos="-984"/>
        </w:tabs>
        <w:spacing w:after="0" w:line="240" w:lineRule="auto"/>
        <w:jc w:val="both"/>
      </w:pPr>
      <w:r w:rsidRPr="00916657">
        <w:t>Autor: Ośrodek Promocyjno – Wdrożeniowy DOMOSKOP sp.z o.o.</w:t>
      </w:r>
    </w:p>
    <w:p w:rsidR="0075164C" w:rsidRPr="00916657" w:rsidRDefault="0075164C" w:rsidP="00906A6A">
      <w:pPr>
        <w:spacing w:after="0"/>
        <w:ind w:firstLine="708"/>
        <w:jc w:val="both"/>
      </w:pPr>
      <w:r w:rsidRPr="00916657">
        <w:t>Ul. Piotra Skargi 12</w:t>
      </w:r>
      <w:r w:rsidR="00906A6A" w:rsidRPr="00916657">
        <w:t xml:space="preserve">, </w:t>
      </w:r>
      <w:r w:rsidRPr="00916657">
        <w:t xml:space="preserve"> 93-036 Łódź</w:t>
      </w:r>
    </w:p>
    <w:p w:rsidR="0075164C" w:rsidRPr="00916657" w:rsidRDefault="0075164C" w:rsidP="003A79F4">
      <w:pPr>
        <w:spacing w:after="0"/>
        <w:ind w:left="1132"/>
        <w:jc w:val="both"/>
      </w:pPr>
    </w:p>
    <w:p w:rsidR="0075164C" w:rsidRPr="00916657" w:rsidRDefault="00B94E70" w:rsidP="00AB14EB">
      <w:pPr>
        <w:numPr>
          <w:ilvl w:val="0"/>
          <w:numId w:val="23"/>
        </w:numPr>
        <w:tabs>
          <w:tab w:val="clear" w:pos="644"/>
          <w:tab w:val="num" w:pos="-1060"/>
        </w:tabs>
        <w:spacing w:after="0" w:line="240" w:lineRule="auto"/>
        <w:ind w:left="426" w:hanging="426"/>
        <w:jc w:val="both"/>
        <w:rPr>
          <w:b/>
          <w:i/>
        </w:rPr>
      </w:pPr>
      <w:r w:rsidRPr="00916657">
        <w:rPr>
          <w:b/>
          <w:i/>
        </w:rPr>
        <w:t>Program „Besti@</w:t>
      </w:r>
      <w:r w:rsidR="0075164C" w:rsidRPr="00916657">
        <w:rPr>
          <w:b/>
          <w:i/>
        </w:rPr>
        <w:t xml:space="preserve"> „</w:t>
      </w:r>
      <w:r w:rsidR="00CF5C35" w:rsidRPr="00916657">
        <w:rPr>
          <w:b/>
          <w:i/>
        </w:rPr>
        <w:t xml:space="preserve">  System Zarządzania Budżetami J</w:t>
      </w:r>
      <w:r w:rsidR="0075164C" w:rsidRPr="00916657">
        <w:rPr>
          <w:b/>
          <w:i/>
        </w:rPr>
        <w:t>ednostek Samorządu Terytorialnego</w:t>
      </w:r>
    </w:p>
    <w:p w:rsidR="0075164C" w:rsidRPr="00916657" w:rsidRDefault="00A13BD2" w:rsidP="00AB14EB">
      <w:pPr>
        <w:numPr>
          <w:ilvl w:val="0"/>
          <w:numId w:val="30"/>
        </w:numPr>
        <w:spacing w:after="0" w:line="240" w:lineRule="auto"/>
        <w:jc w:val="both"/>
      </w:pPr>
      <w:r w:rsidRPr="00916657">
        <w:t>N</w:t>
      </w:r>
      <w:r w:rsidR="0075164C" w:rsidRPr="00916657">
        <w:t>r  wer</w:t>
      </w:r>
      <w:r w:rsidR="00C155D7" w:rsidRPr="00916657">
        <w:t>sji oprogramowania   7.041.07.19</w:t>
      </w:r>
    </w:p>
    <w:p w:rsidR="0075164C" w:rsidRPr="00916657" w:rsidRDefault="00A13BD2" w:rsidP="00AB14EB">
      <w:pPr>
        <w:numPr>
          <w:ilvl w:val="0"/>
          <w:numId w:val="30"/>
        </w:numPr>
        <w:spacing w:after="0" w:line="240" w:lineRule="auto"/>
        <w:jc w:val="both"/>
      </w:pPr>
      <w:r w:rsidRPr="00916657">
        <w:t>D</w:t>
      </w:r>
      <w:r w:rsidR="0075164C" w:rsidRPr="00916657">
        <w:t>ata rozpoczęcia eksploatacji 30.09.2005r.</w:t>
      </w:r>
    </w:p>
    <w:p w:rsidR="0075164C" w:rsidRPr="00916657" w:rsidRDefault="0075164C" w:rsidP="00AB14EB">
      <w:pPr>
        <w:numPr>
          <w:ilvl w:val="0"/>
          <w:numId w:val="30"/>
        </w:numPr>
        <w:spacing w:after="0" w:line="240" w:lineRule="auto"/>
        <w:jc w:val="both"/>
      </w:pPr>
      <w:r w:rsidRPr="00916657">
        <w:lastRenderedPageBreak/>
        <w:t>Opis: program „Bestia” służy do zarządzania finansami jednostki samorządu terytorialnego. Ma na celu realizację zadań w zakresie :</w:t>
      </w:r>
    </w:p>
    <w:p w:rsidR="0075164C" w:rsidRPr="00916657" w:rsidRDefault="00A13BD2" w:rsidP="00A13BD2">
      <w:pPr>
        <w:spacing w:after="0" w:line="240" w:lineRule="auto"/>
        <w:ind w:left="720" w:firstLine="0"/>
        <w:jc w:val="both"/>
      </w:pPr>
      <w:r w:rsidRPr="00916657">
        <w:t xml:space="preserve">- </w:t>
      </w:r>
      <w:r w:rsidR="0075164C" w:rsidRPr="00916657">
        <w:t>planowanie budżetu począwszy od etapu przygotowania budżetu, poprzez wszystkie jego zmiany;</w:t>
      </w:r>
    </w:p>
    <w:p w:rsidR="0075164C" w:rsidRPr="00916657" w:rsidRDefault="00A13BD2" w:rsidP="00A13BD2">
      <w:pPr>
        <w:spacing w:after="0" w:line="240" w:lineRule="auto"/>
        <w:ind w:left="720" w:firstLine="0"/>
        <w:jc w:val="both"/>
      </w:pPr>
      <w:r w:rsidRPr="00916657">
        <w:t xml:space="preserve">- </w:t>
      </w:r>
      <w:r w:rsidR="0075164C" w:rsidRPr="00916657">
        <w:t>sporządzanie sprawozdań budżetowych  jednostkowyc</w:t>
      </w:r>
      <w:r w:rsidRPr="00916657">
        <w:t>h i zbiorczych w miesięcznych i </w:t>
      </w:r>
      <w:r w:rsidR="0075164C" w:rsidRPr="00916657">
        <w:t>kwartalnych okresach sprawozdawczych;</w:t>
      </w:r>
    </w:p>
    <w:p w:rsidR="0075164C" w:rsidRPr="00916657" w:rsidRDefault="00A13BD2" w:rsidP="00A13BD2">
      <w:pPr>
        <w:spacing w:after="0" w:line="240" w:lineRule="auto"/>
        <w:ind w:left="720" w:firstLine="0"/>
        <w:jc w:val="both"/>
      </w:pPr>
      <w:r w:rsidRPr="00916657">
        <w:t xml:space="preserve">- </w:t>
      </w:r>
      <w:r w:rsidR="0075164C" w:rsidRPr="00916657">
        <w:t>sporządzanie sprawozdań finansowych;</w:t>
      </w:r>
    </w:p>
    <w:p w:rsidR="0075164C" w:rsidRPr="00916657" w:rsidRDefault="00A13BD2" w:rsidP="00A13BD2">
      <w:pPr>
        <w:spacing w:after="0" w:line="240" w:lineRule="auto"/>
        <w:ind w:left="720" w:firstLine="0"/>
        <w:jc w:val="both"/>
      </w:pPr>
      <w:r w:rsidRPr="00916657">
        <w:t xml:space="preserve">- </w:t>
      </w:r>
      <w:r w:rsidR="0075164C" w:rsidRPr="00916657">
        <w:t>wymianę danych między jednostką samorządu terytorialnego a regionalną izbą obrachunkowa bez użycia zewnętrznych programów pocztowych.</w:t>
      </w:r>
    </w:p>
    <w:p w:rsidR="0075164C" w:rsidRPr="00916657" w:rsidRDefault="0075164C" w:rsidP="00AB14EB">
      <w:pPr>
        <w:pStyle w:val="Akapitzlist"/>
        <w:numPr>
          <w:ilvl w:val="0"/>
          <w:numId w:val="30"/>
        </w:numPr>
        <w:spacing w:after="0"/>
        <w:jc w:val="both"/>
      </w:pPr>
      <w:r w:rsidRPr="00916657">
        <w:t>Autor: Sputnik Software</w:t>
      </w:r>
    </w:p>
    <w:p w:rsidR="0075164C" w:rsidRPr="00916657" w:rsidRDefault="0075164C" w:rsidP="00A13BD2">
      <w:pPr>
        <w:spacing w:after="0"/>
        <w:ind w:firstLine="708"/>
        <w:jc w:val="both"/>
      </w:pPr>
      <w:r w:rsidRPr="00916657">
        <w:t>Ul. Kordeckiego 30b</w:t>
      </w:r>
      <w:r w:rsidR="00A13BD2" w:rsidRPr="00916657">
        <w:t xml:space="preserve">, </w:t>
      </w:r>
      <w:r w:rsidRPr="00916657">
        <w:t>60-144 Poznań</w:t>
      </w:r>
    </w:p>
    <w:p w:rsidR="0075164C" w:rsidRPr="00916657" w:rsidRDefault="0075164C" w:rsidP="003A79F4">
      <w:pPr>
        <w:ind w:left="796"/>
        <w:jc w:val="both"/>
      </w:pPr>
    </w:p>
    <w:p w:rsidR="0075164C" w:rsidRPr="00916657" w:rsidRDefault="0075164C" w:rsidP="00AB14EB">
      <w:pPr>
        <w:numPr>
          <w:ilvl w:val="0"/>
          <w:numId w:val="23"/>
        </w:numPr>
        <w:tabs>
          <w:tab w:val="clear" w:pos="644"/>
          <w:tab w:val="num" w:pos="-776"/>
        </w:tabs>
        <w:spacing w:after="0" w:line="240" w:lineRule="auto"/>
        <w:ind w:left="360"/>
        <w:jc w:val="both"/>
        <w:rPr>
          <w:i/>
        </w:rPr>
      </w:pPr>
      <w:r w:rsidRPr="00916657">
        <w:rPr>
          <w:b/>
          <w:i/>
        </w:rPr>
        <w:t xml:space="preserve">Program Księgowość Zobowiązań </w:t>
      </w:r>
      <w:r w:rsidRPr="00916657">
        <w:rPr>
          <w:i/>
        </w:rPr>
        <w:t>(program użytkowan</w:t>
      </w:r>
      <w:r w:rsidR="00CF5C35" w:rsidRPr="00916657">
        <w:rPr>
          <w:i/>
        </w:rPr>
        <w:t>y również w Wydziale Geodezji i </w:t>
      </w:r>
      <w:r w:rsidRPr="00916657">
        <w:rPr>
          <w:i/>
        </w:rPr>
        <w:t xml:space="preserve">Gospodarki Nieruchomościami) </w:t>
      </w:r>
    </w:p>
    <w:p w:rsidR="0075164C" w:rsidRPr="00916657" w:rsidRDefault="00CF5C35" w:rsidP="00AB14EB">
      <w:pPr>
        <w:numPr>
          <w:ilvl w:val="0"/>
          <w:numId w:val="31"/>
        </w:numPr>
        <w:spacing w:after="0" w:line="240" w:lineRule="auto"/>
        <w:jc w:val="both"/>
      </w:pPr>
      <w:r w:rsidRPr="00916657">
        <w:t>N</w:t>
      </w:r>
      <w:r w:rsidR="0075164C" w:rsidRPr="00916657">
        <w:t xml:space="preserve">r  wersji oprogramowania </w:t>
      </w:r>
      <w:r w:rsidR="00FF1742" w:rsidRPr="00916657">
        <w:t>– 2021.1.3.106.412</w:t>
      </w:r>
    </w:p>
    <w:p w:rsidR="0075164C" w:rsidRPr="00916657" w:rsidRDefault="00CF5C35" w:rsidP="00AB14EB">
      <w:pPr>
        <w:numPr>
          <w:ilvl w:val="0"/>
          <w:numId w:val="31"/>
        </w:numPr>
        <w:spacing w:after="0" w:line="240" w:lineRule="auto"/>
        <w:jc w:val="both"/>
      </w:pPr>
      <w:r w:rsidRPr="00916657">
        <w:t>D</w:t>
      </w:r>
      <w:r w:rsidR="0075164C" w:rsidRPr="00916657">
        <w:t>ata rozpoczęcia eksploatacji</w:t>
      </w:r>
      <w:r w:rsidR="009868DD" w:rsidRPr="00916657">
        <w:t xml:space="preserve"> -</w:t>
      </w:r>
      <w:r w:rsidR="0075164C" w:rsidRPr="00916657">
        <w:t xml:space="preserve"> 01.01.2009r.</w:t>
      </w:r>
    </w:p>
    <w:p w:rsidR="0075164C" w:rsidRPr="00916657" w:rsidRDefault="0075164C" w:rsidP="00AB14EB">
      <w:pPr>
        <w:numPr>
          <w:ilvl w:val="0"/>
          <w:numId w:val="31"/>
        </w:numPr>
        <w:spacing w:after="0" w:line="240" w:lineRule="auto"/>
        <w:jc w:val="both"/>
      </w:pPr>
      <w:r w:rsidRPr="00916657">
        <w:t>Opis: Program pozwala między innymi na:</w:t>
      </w:r>
    </w:p>
    <w:p w:rsidR="0075164C" w:rsidRPr="00916657" w:rsidRDefault="0075164C" w:rsidP="00AB14EB">
      <w:pPr>
        <w:numPr>
          <w:ilvl w:val="0"/>
          <w:numId w:val="25"/>
        </w:numPr>
        <w:spacing w:after="0" w:line="240" w:lineRule="auto"/>
        <w:jc w:val="both"/>
      </w:pPr>
      <w:r w:rsidRPr="00916657">
        <w:t>założenie konta wymiarowego;</w:t>
      </w:r>
    </w:p>
    <w:p w:rsidR="0075164C" w:rsidRPr="00916657" w:rsidRDefault="0075164C" w:rsidP="00AB14EB">
      <w:pPr>
        <w:numPr>
          <w:ilvl w:val="0"/>
          <w:numId w:val="25"/>
        </w:numPr>
        <w:spacing w:after="0" w:line="240" w:lineRule="auto"/>
        <w:jc w:val="both"/>
      </w:pPr>
      <w:r w:rsidRPr="00916657">
        <w:t>wprowadzanie informacji wymiarowych;</w:t>
      </w:r>
    </w:p>
    <w:p w:rsidR="00B41445" w:rsidRPr="00916657" w:rsidRDefault="0075164C" w:rsidP="00AB14EB">
      <w:pPr>
        <w:numPr>
          <w:ilvl w:val="0"/>
          <w:numId w:val="25"/>
        </w:numPr>
        <w:spacing w:after="0" w:line="240" w:lineRule="auto"/>
        <w:jc w:val="both"/>
      </w:pPr>
      <w:r w:rsidRPr="00916657">
        <w:t>dołączenie istniejących lub stworzenie nowych kont księgowych;</w:t>
      </w:r>
    </w:p>
    <w:p w:rsidR="0075164C" w:rsidRPr="00916657" w:rsidRDefault="0075164C" w:rsidP="00AB14EB">
      <w:pPr>
        <w:numPr>
          <w:ilvl w:val="0"/>
          <w:numId w:val="25"/>
        </w:numPr>
        <w:spacing w:after="0" w:line="240" w:lineRule="auto"/>
        <w:jc w:val="both"/>
      </w:pPr>
      <w:r w:rsidRPr="00916657">
        <w:t>wykonanie dokumentu będącego podstawa naliczenia wymiaru (decyzja, umowa, faktura);</w:t>
      </w:r>
    </w:p>
    <w:p w:rsidR="0075164C" w:rsidRPr="00916657" w:rsidRDefault="0075164C" w:rsidP="00AB14EB">
      <w:pPr>
        <w:numPr>
          <w:ilvl w:val="0"/>
          <w:numId w:val="25"/>
        </w:numPr>
        <w:spacing w:after="0" w:line="240" w:lineRule="auto"/>
        <w:jc w:val="both"/>
      </w:pPr>
      <w:r w:rsidRPr="00916657">
        <w:t>naliczenie wymiar</w:t>
      </w:r>
      <w:r w:rsidR="00E15265" w:rsidRPr="00916657">
        <w:t>u</w:t>
      </w:r>
      <w:r w:rsidRPr="00916657">
        <w:t>,</w:t>
      </w:r>
    </w:p>
    <w:p w:rsidR="0075164C" w:rsidRPr="00916657" w:rsidRDefault="0075164C" w:rsidP="00AB14EB">
      <w:pPr>
        <w:numPr>
          <w:ilvl w:val="0"/>
          <w:numId w:val="25"/>
        </w:numPr>
        <w:spacing w:after="0" w:line="240" w:lineRule="auto"/>
        <w:jc w:val="both"/>
      </w:pPr>
      <w:r w:rsidRPr="00916657">
        <w:t>zmiany danych wymiarowych;</w:t>
      </w:r>
    </w:p>
    <w:p w:rsidR="0075164C" w:rsidRPr="00916657" w:rsidRDefault="0075164C" w:rsidP="00AB14EB">
      <w:pPr>
        <w:numPr>
          <w:ilvl w:val="0"/>
          <w:numId w:val="25"/>
        </w:numPr>
        <w:spacing w:after="0" w:line="240" w:lineRule="auto"/>
        <w:jc w:val="both"/>
      </w:pPr>
      <w:r w:rsidRPr="00916657">
        <w:t>wykonanie dokumentu korygującego wymiar;</w:t>
      </w:r>
    </w:p>
    <w:p w:rsidR="0075164C" w:rsidRPr="00916657" w:rsidRDefault="0075164C" w:rsidP="00AB14EB">
      <w:pPr>
        <w:numPr>
          <w:ilvl w:val="0"/>
          <w:numId w:val="25"/>
        </w:numPr>
        <w:spacing w:after="0" w:line="240" w:lineRule="auto"/>
        <w:jc w:val="both"/>
      </w:pPr>
      <w:r w:rsidRPr="00916657">
        <w:t>ponownie naliczenie wymiaru ( przypis lub odpisy korygujące);</w:t>
      </w:r>
    </w:p>
    <w:p w:rsidR="0075164C" w:rsidRPr="00916657" w:rsidRDefault="0075164C" w:rsidP="00AB14EB">
      <w:pPr>
        <w:numPr>
          <w:ilvl w:val="0"/>
          <w:numId w:val="25"/>
        </w:numPr>
        <w:spacing w:after="0" w:line="240" w:lineRule="auto"/>
        <w:jc w:val="both"/>
      </w:pPr>
      <w:r w:rsidRPr="00916657">
        <w:t>wykonywanie zestawień wymiarowych;</w:t>
      </w:r>
    </w:p>
    <w:p w:rsidR="0075164C" w:rsidRPr="00916657" w:rsidRDefault="0075164C" w:rsidP="00AB14EB">
      <w:pPr>
        <w:numPr>
          <w:ilvl w:val="0"/>
          <w:numId w:val="25"/>
        </w:numPr>
        <w:spacing w:after="0" w:line="240" w:lineRule="auto"/>
        <w:jc w:val="both"/>
      </w:pPr>
      <w:r w:rsidRPr="00916657">
        <w:t>ewidencjonowanie wpłat;</w:t>
      </w:r>
    </w:p>
    <w:p w:rsidR="0075164C" w:rsidRPr="00916657" w:rsidRDefault="0075164C" w:rsidP="00AB14EB">
      <w:pPr>
        <w:numPr>
          <w:ilvl w:val="0"/>
          <w:numId w:val="25"/>
        </w:numPr>
        <w:spacing w:after="0" w:line="240" w:lineRule="auto"/>
        <w:jc w:val="both"/>
      </w:pPr>
      <w:r w:rsidRPr="00916657">
        <w:t>rozliczenie płatności; zaległości, odsetki;</w:t>
      </w:r>
    </w:p>
    <w:p w:rsidR="0075164C" w:rsidRPr="00916657" w:rsidRDefault="0075164C" w:rsidP="00AB14EB">
      <w:pPr>
        <w:numPr>
          <w:ilvl w:val="0"/>
          <w:numId w:val="25"/>
        </w:numPr>
        <w:spacing w:after="0" w:line="240" w:lineRule="auto"/>
        <w:jc w:val="both"/>
      </w:pPr>
      <w:r w:rsidRPr="00916657">
        <w:t>wystawianie upomnień;</w:t>
      </w:r>
    </w:p>
    <w:p w:rsidR="0075164C" w:rsidRPr="00916657" w:rsidRDefault="0075164C" w:rsidP="00AB14EB">
      <w:pPr>
        <w:numPr>
          <w:ilvl w:val="0"/>
          <w:numId w:val="25"/>
        </w:numPr>
        <w:spacing w:after="0" w:line="240" w:lineRule="auto"/>
        <w:jc w:val="both"/>
      </w:pPr>
      <w:r w:rsidRPr="00916657">
        <w:t>zamykanie roku;</w:t>
      </w:r>
    </w:p>
    <w:p w:rsidR="0075164C" w:rsidRPr="00916657" w:rsidRDefault="0075164C" w:rsidP="00AB14EB">
      <w:pPr>
        <w:numPr>
          <w:ilvl w:val="0"/>
          <w:numId w:val="25"/>
        </w:numPr>
        <w:spacing w:after="0" w:line="240" w:lineRule="auto"/>
        <w:jc w:val="both"/>
      </w:pPr>
      <w:r w:rsidRPr="00916657">
        <w:t xml:space="preserve">wykonywanie zestawień księgowych. </w:t>
      </w:r>
    </w:p>
    <w:p w:rsidR="0075164C" w:rsidRPr="00916657" w:rsidRDefault="0075164C" w:rsidP="00AB14EB">
      <w:pPr>
        <w:pStyle w:val="Akapitzlist"/>
        <w:numPr>
          <w:ilvl w:val="0"/>
          <w:numId w:val="32"/>
        </w:numPr>
        <w:tabs>
          <w:tab w:val="clear" w:pos="719"/>
        </w:tabs>
        <w:spacing w:after="0" w:line="240" w:lineRule="auto"/>
        <w:ind w:left="641" w:hanging="357"/>
        <w:jc w:val="both"/>
      </w:pPr>
      <w:r w:rsidRPr="00916657">
        <w:t>Autor: Usługi Informatyczne INFO – SYSTEM</w:t>
      </w:r>
    </w:p>
    <w:p w:rsidR="0075164C" w:rsidRPr="00916657" w:rsidRDefault="0075164C" w:rsidP="00B41445">
      <w:pPr>
        <w:spacing w:after="0"/>
        <w:ind w:firstLine="638"/>
        <w:jc w:val="both"/>
      </w:pPr>
      <w:r w:rsidRPr="00916657">
        <w:t>Roman i Tadeusz Groszek s.j.</w:t>
      </w:r>
    </w:p>
    <w:p w:rsidR="0075164C" w:rsidRPr="00916657" w:rsidRDefault="0075164C" w:rsidP="00B41445">
      <w:pPr>
        <w:spacing w:after="0"/>
        <w:ind w:left="-70" w:firstLine="708"/>
        <w:jc w:val="both"/>
      </w:pPr>
      <w:r w:rsidRPr="00916657">
        <w:t>05-120 Legionowo</w:t>
      </w:r>
    </w:p>
    <w:p w:rsidR="0075164C" w:rsidRPr="00916657" w:rsidRDefault="0075164C" w:rsidP="003A79F4">
      <w:pPr>
        <w:ind w:left="76"/>
        <w:jc w:val="both"/>
        <w:rPr>
          <w:b/>
          <w:i/>
        </w:rPr>
      </w:pPr>
    </w:p>
    <w:p w:rsidR="0075164C" w:rsidRPr="00916657" w:rsidRDefault="0075164C" w:rsidP="00AB14EB">
      <w:pPr>
        <w:numPr>
          <w:ilvl w:val="0"/>
          <w:numId w:val="23"/>
        </w:numPr>
        <w:tabs>
          <w:tab w:val="clear" w:pos="644"/>
          <w:tab w:val="num" w:pos="-1628"/>
        </w:tabs>
        <w:spacing w:after="0" w:line="240" w:lineRule="auto"/>
        <w:ind w:left="360"/>
        <w:jc w:val="both"/>
        <w:rPr>
          <w:b/>
          <w:i/>
        </w:rPr>
      </w:pPr>
      <w:r w:rsidRPr="00916657">
        <w:rPr>
          <w:b/>
          <w:i/>
        </w:rPr>
        <w:t>Program Księgowość Budżetowa</w:t>
      </w:r>
    </w:p>
    <w:p w:rsidR="0075164C" w:rsidRPr="00916657" w:rsidRDefault="00D1768D" w:rsidP="00AB14EB">
      <w:pPr>
        <w:pStyle w:val="Akapitzlist"/>
        <w:numPr>
          <w:ilvl w:val="1"/>
          <w:numId w:val="33"/>
        </w:numPr>
        <w:spacing w:after="0" w:line="240" w:lineRule="auto"/>
        <w:jc w:val="both"/>
      </w:pPr>
      <w:r w:rsidRPr="00916657">
        <w:t>N</w:t>
      </w:r>
      <w:r w:rsidR="0075164C" w:rsidRPr="00916657">
        <w:t xml:space="preserve">r  wersji oprogramowania </w:t>
      </w:r>
      <w:r w:rsidR="009868DD" w:rsidRPr="00916657">
        <w:t>-</w:t>
      </w:r>
      <w:r w:rsidR="00974BF0" w:rsidRPr="00916657">
        <w:t xml:space="preserve">  2022.2.3.818.818</w:t>
      </w:r>
    </w:p>
    <w:p w:rsidR="0075164C" w:rsidRPr="00916657" w:rsidRDefault="00D1768D" w:rsidP="00AB14EB">
      <w:pPr>
        <w:pStyle w:val="Akapitzlist"/>
        <w:numPr>
          <w:ilvl w:val="1"/>
          <w:numId w:val="33"/>
        </w:numPr>
        <w:spacing w:after="0" w:line="240" w:lineRule="auto"/>
        <w:jc w:val="both"/>
      </w:pPr>
      <w:r w:rsidRPr="00916657">
        <w:t>D</w:t>
      </w:r>
      <w:r w:rsidR="0075164C" w:rsidRPr="00916657">
        <w:t>ata rozpoczęcia eksploatacji</w:t>
      </w:r>
      <w:r w:rsidR="009868DD" w:rsidRPr="00916657">
        <w:t xml:space="preserve"> -</w:t>
      </w:r>
      <w:r w:rsidR="0075164C" w:rsidRPr="00916657">
        <w:t xml:space="preserve"> 01.01.2009r.</w:t>
      </w:r>
    </w:p>
    <w:p w:rsidR="0075164C" w:rsidRPr="00916657" w:rsidRDefault="0075164C" w:rsidP="00AB14EB">
      <w:pPr>
        <w:pStyle w:val="Akapitzlist"/>
        <w:numPr>
          <w:ilvl w:val="1"/>
          <w:numId w:val="33"/>
        </w:numPr>
        <w:spacing w:after="0" w:line="240" w:lineRule="auto"/>
        <w:jc w:val="both"/>
      </w:pPr>
      <w:r w:rsidRPr="00916657">
        <w:t>Opis: Program pozwala między innymi na:</w:t>
      </w:r>
    </w:p>
    <w:p w:rsidR="0075164C" w:rsidRPr="00916657" w:rsidRDefault="0075164C" w:rsidP="00AB14EB">
      <w:pPr>
        <w:pStyle w:val="Akapitzlist"/>
        <w:numPr>
          <w:ilvl w:val="0"/>
          <w:numId w:val="34"/>
        </w:numPr>
        <w:spacing w:after="0" w:line="240" w:lineRule="auto"/>
        <w:jc w:val="both"/>
      </w:pPr>
      <w:r w:rsidRPr="00916657">
        <w:t>zakładanie i aktualizowanie planu kont syntetycznych i analitycznych;</w:t>
      </w:r>
    </w:p>
    <w:p w:rsidR="0075164C" w:rsidRPr="00916657" w:rsidRDefault="0075164C" w:rsidP="00AB14EB">
      <w:pPr>
        <w:pStyle w:val="Akapitzlist"/>
        <w:numPr>
          <w:ilvl w:val="0"/>
          <w:numId w:val="34"/>
        </w:numPr>
        <w:spacing w:after="0" w:line="240" w:lineRule="auto"/>
        <w:jc w:val="both"/>
      </w:pPr>
      <w:r w:rsidRPr="00916657">
        <w:t>ewidencję dokumentów księgowych według wpr</w:t>
      </w:r>
      <w:r w:rsidR="008A63EE" w:rsidRPr="00916657">
        <w:t>owadzonych kont syntetycznych i </w:t>
      </w:r>
      <w:r w:rsidRPr="00916657">
        <w:t>analitycznych;</w:t>
      </w:r>
    </w:p>
    <w:p w:rsidR="0075164C" w:rsidRPr="00916657" w:rsidRDefault="0075164C" w:rsidP="00AB14EB">
      <w:pPr>
        <w:pStyle w:val="Akapitzlist"/>
        <w:numPr>
          <w:ilvl w:val="0"/>
          <w:numId w:val="34"/>
        </w:numPr>
        <w:spacing w:after="0" w:line="240" w:lineRule="auto"/>
        <w:jc w:val="both"/>
      </w:pPr>
      <w:r w:rsidRPr="00916657">
        <w:t>ewidencję planu dochodów i wydatków oraz jego zmian;</w:t>
      </w:r>
    </w:p>
    <w:p w:rsidR="0075164C" w:rsidRPr="00916657" w:rsidRDefault="0075164C" w:rsidP="00AB14EB">
      <w:pPr>
        <w:pStyle w:val="Akapitzlist"/>
        <w:numPr>
          <w:ilvl w:val="0"/>
          <w:numId w:val="34"/>
        </w:numPr>
        <w:spacing w:after="0" w:line="240" w:lineRule="auto"/>
        <w:jc w:val="both"/>
      </w:pPr>
      <w:r w:rsidRPr="00916657">
        <w:t>wprowadzenie kont kontrahentów niezależnie od kont księgowych;</w:t>
      </w:r>
    </w:p>
    <w:p w:rsidR="0075164C" w:rsidRPr="00916657" w:rsidRDefault="0075164C" w:rsidP="00AB14EB">
      <w:pPr>
        <w:pStyle w:val="Akapitzlist"/>
        <w:numPr>
          <w:ilvl w:val="0"/>
          <w:numId w:val="34"/>
        </w:numPr>
        <w:spacing w:after="0" w:line="240" w:lineRule="auto"/>
        <w:jc w:val="both"/>
      </w:pPr>
      <w:r w:rsidRPr="00916657">
        <w:t>przeglądanie dokumentów już zatwierdzonych;</w:t>
      </w:r>
    </w:p>
    <w:p w:rsidR="0075164C" w:rsidRPr="00916657" w:rsidRDefault="0075164C" w:rsidP="00AB14EB">
      <w:pPr>
        <w:pStyle w:val="Akapitzlist"/>
        <w:numPr>
          <w:ilvl w:val="0"/>
          <w:numId w:val="34"/>
        </w:numPr>
        <w:spacing w:after="0" w:line="240" w:lineRule="auto"/>
        <w:jc w:val="both"/>
      </w:pPr>
      <w:r w:rsidRPr="00916657">
        <w:t>wyszukiwanie dokumentów według dowolnych kryteriów;</w:t>
      </w:r>
    </w:p>
    <w:p w:rsidR="0075164C" w:rsidRPr="00916657" w:rsidRDefault="0075164C" w:rsidP="00AB14EB">
      <w:pPr>
        <w:pStyle w:val="Akapitzlist"/>
        <w:numPr>
          <w:ilvl w:val="0"/>
          <w:numId w:val="34"/>
        </w:numPr>
        <w:spacing w:after="0" w:line="240" w:lineRule="auto"/>
        <w:jc w:val="both"/>
      </w:pPr>
      <w:r w:rsidRPr="00916657">
        <w:t>sporządzanie różnorodnych wydruków w szczególności: zestawienia obrotów i sald, dziennika głównego.</w:t>
      </w:r>
    </w:p>
    <w:p w:rsidR="0075164C" w:rsidRPr="00916657" w:rsidRDefault="0075164C" w:rsidP="00AB14EB">
      <w:pPr>
        <w:pStyle w:val="Akapitzlist"/>
        <w:numPr>
          <w:ilvl w:val="1"/>
          <w:numId w:val="33"/>
        </w:numPr>
        <w:spacing w:after="0" w:line="240" w:lineRule="auto"/>
        <w:jc w:val="both"/>
      </w:pPr>
      <w:r w:rsidRPr="00916657">
        <w:lastRenderedPageBreak/>
        <w:t>Autor: Usługi Informatyczne INFO – SYSTEM</w:t>
      </w:r>
    </w:p>
    <w:p w:rsidR="008A63EE" w:rsidRPr="00916657" w:rsidRDefault="0075164C" w:rsidP="008A63EE">
      <w:pPr>
        <w:spacing w:after="0"/>
        <w:ind w:firstLine="644"/>
        <w:jc w:val="both"/>
      </w:pPr>
      <w:r w:rsidRPr="00916657">
        <w:t>Roman i Tadeusz Groszek s.j.</w:t>
      </w:r>
    </w:p>
    <w:p w:rsidR="0075164C" w:rsidRPr="00916657" w:rsidRDefault="0075164C" w:rsidP="008A63EE">
      <w:pPr>
        <w:spacing w:after="0"/>
        <w:ind w:firstLine="644"/>
        <w:jc w:val="both"/>
      </w:pPr>
      <w:r w:rsidRPr="00916657">
        <w:t>05-120 Legionowo</w:t>
      </w:r>
    </w:p>
    <w:p w:rsidR="0075164C" w:rsidRPr="00916657" w:rsidRDefault="0075164C" w:rsidP="003A79F4">
      <w:pPr>
        <w:ind w:left="76"/>
        <w:jc w:val="both"/>
        <w:rPr>
          <w:b/>
          <w:i/>
        </w:rPr>
      </w:pPr>
    </w:p>
    <w:p w:rsidR="005963E4" w:rsidRPr="00916657" w:rsidRDefault="005963E4" w:rsidP="005963E4">
      <w:pPr>
        <w:spacing w:after="0" w:line="240" w:lineRule="auto"/>
        <w:ind w:left="360" w:firstLine="0"/>
        <w:jc w:val="both"/>
        <w:rPr>
          <w:b/>
          <w:i/>
        </w:rPr>
      </w:pPr>
    </w:p>
    <w:p w:rsidR="005963E4" w:rsidRPr="00916657" w:rsidRDefault="005963E4" w:rsidP="00AB14EB">
      <w:pPr>
        <w:numPr>
          <w:ilvl w:val="0"/>
          <w:numId w:val="23"/>
        </w:numPr>
        <w:tabs>
          <w:tab w:val="clear" w:pos="644"/>
          <w:tab w:val="num" w:pos="-1344"/>
        </w:tabs>
        <w:spacing w:after="0" w:line="240" w:lineRule="auto"/>
        <w:ind w:left="360"/>
        <w:jc w:val="both"/>
        <w:rPr>
          <w:rFonts w:ascii="Times New Roman" w:hAnsi="Times New Roman" w:cs="Times New Roman"/>
          <w:b/>
          <w:i/>
          <w:sz w:val="24"/>
          <w:szCs w:val="24"/>
        </w:rPr>
      </w:pPr>
      <w:r w:rsidRPr="00916657">
        <w:rPr>
          <w:rFonts w:ascii="Times New Roman" w:hAnsi="Times New Roman" w:cs="Times New Roman"/>
          <w:b/>
          <w:i/>
          <w:sz w:val="24"/>
          <w:szCs w:val="24"/>
        </w:rPr>
        <w:t xml:space="preserve">Program Assets Ninja  (nowa nazwa po aktualizacji do </w:t>
      </w:r>
      <w:r w:rsidR="00AB14EB" w:rsidRPr="00916657">
        <w:rPr>
          <w:rFonts w:ascii="Times New Roman" w:hAnsi="Times New Roman" w:cs="Times New Roman"/>
          <w:b/>
          <w:i/>
          <w:sz w:val="24"/>
          <w:szCs w:val="24"/>
        </w:rPr>
        <w:t>najnowszej</w:t>
      </w:r>
      <w:r w:rsidRPr="00916657">
        <w:rPr>
          <w:rFonts w:ascii="Times New Roman" w:hAnsi="Times New Roman" w:cs="Times New Roman"/>
          <w:b/>
          <w:i/>
          <w:sz w:val="24"/>
          <w:szCs w:val="24"/>
        </w:rPr>
        <w:t xml:space="preserve"> wersji Programu  Stock Smart Media)</w:t>
      </w:r>
    </w:p>
    <w:p w:rsidR="005963E4" w:rsidRPr="00916657" w:rsidRDefault="005963E4" w:rsidP="00AB14EB">
      <w:pPr>
        <w:pStyle w:val="Akapitzlist"/>
        <w:numPr>
          <w:ilvl w:val="0"/>
          <w:numId w:val="45"/>
        </w:numPr>
        <w:spacing w:after="0" w:line="240" w:lineRule="auto"/>
        <w:jc w:val="both"/>
        <w:rPr>
          <w:rFonts w:ascii="Times New Roman" w:hAnsi="Times New Roman" w:cs="Times New Roman"/>
          <w:sz w:val="24"/>
          <w:szCs w:val="24"/>
        </w:rPr>
      </w:pPr>
      <w:r w:rsidRPr="00916657">
        <w:rPr>
          <w:rFonts w:ascii="Times New Roman" w:hAnsi="Times New Roman" w:cs="Times New Roman"/>
          <w:sz w:val="24"/>
          <w:szCs w:val="24"/>
        </w:rPr>
        <w:t>Nr  wer</w:t>
      </w:r>
      <w:r w:rsidR="002E022A" w:rsidRPr="00916657">
        <w:rPr>
          <w:rFonts w:ascii="Times New Roman" w:hAnsi="Times New Roman" w:cs="Times New Roman"/>
          <w:sz w:val="24"/>
          <w:szCs w:val="24"/>
        </w:rPr>
        <w:t>sji oprogramowania – 5.12SP20</w:t>
      </w:r>
    </w:p>
    <w:p w:rsidR="005963E4" w:rsidRPr="00916657" w:rsidRDefault="005963E4" w:rsidP="00AB14EB">
      <w:pPr>
        <w:pStyle w:val="Akapitzlist"/>
        <w:numPr>
          <w:ilvl w:val="0"/>
          <w:numId w:val="45"/>
        </w:numPr>
        <w:spacing w:after="0" w:line="240" w:lineRule="auto"/>
        <w:jc w:val="both"/>
        <w:rPr>
          <w:rFonts w:ascii="Times New Roman" w:hAnsi="Times New Roman" w:cs="Times New Roman"/>
          <w:sz w:val="24"/>
          <w:szCs w:val="24"/>
        </w:rPr>
      </w:pPr>
      <w:r w:rsidRPr="00916657">
        <w:rPr>
          <w:rFonts w:ascii="Times New Roman" w:hAnsi="Times New Roman" w:cs="Times New Roman"/>
          <w:sz w:val="24"/>
          <w:szCs w:val="24"/>
        </w:rPr>
        <w:t>Data rozpoczęcia eksploatacji - 01.01.2008r.</w:t>
      </w:r>
    </w:p>
    <w:p w:rsidR="005963E4" w:rsidRPr="00916657" w:rsidRDefault="005963E4" w:rsidP="00AB14EB">
      <w:pPr>
        <w:pStyle w:val="Akapitzlist"/>
        <w:numPr>
          <w:ilvl w:val="0"/>
          <w:numId w:val="45"/>
        </w:numPr>
        <w:spacing w:after="0" w:line="240" w:lineRule="auto"/>
        <w:jc w:val="both"/>
        <w:rPr>
          <w:rFonts w:ascii="Times New Roman" w:hAnsi="Times New Roman" w:cs="Times New Roman"/>
          <w:sz w:val="24"/>
          <w:szCs w:val="24"/>
        </w:rPr>
      </w:pPr>
      <w:r w:rsidRPr="00916657">
        <w:rPr>
          <w:rFonts w:ascii="Times New Roman" w:hAnsi="Times New Roman" w:cs="Times New Roman"/>
          <w:sz w:val="24"/>
          <w:szCs w:val="24"/>
        </w:rPr>
        <w:t>Opis: Program umożliwia  między innymi na:</w:t>
      </w:r>
    </w:p>
    <w:p w:rsidR="005963E4" w:rsidRPr="00916657" w:rsidRDefault="005963E4" w:rsidP="00AB14EB">
      <w:pPr>
        <w:pStyle w:val="Akapitzlist"/>
        <w:numPr>
          <w:ilvl w:val="0"/>
          <w:numId w:val="36"/>
        </w:numPr>
        <w:tabs>
          <w:tab w:val="num" w:pos="-472"/>
        </w:tabs>
        <w:spacing w:after="0" w:line="240" w:lineRule="auto"/>
        <w:jc w:val="both"/>
        <w:rPr>
          <w:rFonts w:ascii="Times New Roman" w:hAnsi="Times New Roman" w:cs="Times New Roman"/>
          <w:sz w:val="24"/>
          <w:szCs w:val="24"/>
        </w:rPr>
      </w:pPr>
      <w:r w:rsidRPr="00916657">
        <w:rPr>
          <w:rFonts w:ascii="Times New Roman" w:hAnsi="Times New Roman" w:cs="Times New Roman"/>
          <w:sz w:val="24"/>
          <w:szCs w:val="24"/>
        </w:rPr>
        <w:t>prowadzanie ewidencji środków trwałych, pozostałych środków trwałych, wartości niematerialnych i prawnych;</w:t>
      </w:r>
    </w:p>
    <w:p w:rsidR="005963E4" w:rsidRPr="00916657" w:rsidRDefault="005963E4" w:rsidP="00AB14EB">
      <w:pPr>
        <w:pStyle w:val="Akapitzlist"/>
        <w:numPr>
          <w:ilvl w:val="0"/>
          <w:numId w:val="36"/>
        </w:numPr>
        <w:tabs>
          <w:tab w:val="num" w:pos="-188"/>
        </w:tabs>
        <w:spacing w:after="0" w:line="240" w:lineRule="auto"/>
        <w:jc w:val="both"/>
        <w:rPr>
          <w:rFonts w:ascii="Times New Roman" w:hAnsi="Times New Roman" w:cs="Times New Roman"/>
          <w:sz w:val="24"/>
          <w:szCs w:val="24"/>
        </w:rPr>
      </w:pPr>
      <w:r w:rsidRPr="00916657">
        <w:rPr>
          <w:rFonts w:ascii="Times New Roman" w:hAnsi="Times New Roman" w:cs="Times New Roman"/>
          <w:sz w:val="24"/>
          <w:szCs w:val="24"/>
        </w:rPr>
        <w:t>przeprowadzanie automatycznego spisu z natury orz rozliczenie inwentaryzacji;</w:t>
      </w:r>
    </w:p>
    <w:p w:rsidR="005963E4" w:rsidRPr="00916657" w:rsidRDefault="005963E4" w:rsidP="00AB14EB">
      <w:pPr>
        <w:pStyle w:val="Akapitzlist"/>
        <w:numPr>
          <w:ilvl w:val="0"/>
          <w:numId w:val="36"/>
        </w:numPr>
        <w:tabs>
          <w:tab w:val="num" w:pos="96"/>
        </w:tabs>
        <w:spacing w:after="0" w:line="240" w:lineRule="auto"/>
        <w:jc w:val="both"/>
        <w:rPr>
          <w:rFonts w:ascii="Times New Roman" w:hAnsi="Times New Roman" w:cs="Times New Roman"/>
          <w:sz w:val="24"/>
          <w:szCs w:val="24"/>
        </w:rPr>
      </w:pPr>
      <w:r w:rsidRPr="00916657">
        <w:rPr>
          <w:rFonts w:ascii="Times New Roman" w:hAnsi="Times New Roman" w:cs="Times New Roman"/>
          <w:sz w:val="24"/>
          <w:szCs w:val="24"/>
        </w:rPr>
        <w:t>tworzenie raportów i zestawień (tabela umorzeń, amortyzacji, OT, LT, MT itp.);</w:t>
      </w:r>
    </w:p>
    <w:p w:rsidR="005963E4" w:rsidRPr="00916657" w:rsidRDefault="005963E4" w:rsidP="00AB14EB">
      <w:pPr>
        <w:pStyle w:val="Akapitzlist"/>
        <w:numPr>
          <w:ilvl w:val="0"/>
          <w:numId w:val="36"/>
        </w:numPr>
        <w:tabs>
          <w:tab w:val="num" w:pos="380"/>
        </w:tabs>
        <w:spacing w:after="0" w:line="240" w:lineRule="auto"/>
        <w:jc w:val="both"/>
        <w:rPr>
          <w:rFonts w:ascii="Times New Roman" w:hAnsi="Times New Roman" w:cs="Times New Roman"/>
          <w:sz w:val="24"/>
          <w:szCs w:val="24"/>
        </w:rPr>
      </w:pPr>
      <w:r w:rsidRPr="00916657">
        <w:rPr>
          <w:rFonts w:ascii="Times New Roman" w:hAnsi="Times New Roman" w:cs="Times New Roman"/>
          <w:sz w:val="24"/>
          <w:szCs w:val="24"/>
        </w:rPr>
        <w:t>amortyzację środków trwałych;</w:t>
      </w:r>
    </w:p>
    <w:p w:rsidR="005963E4" w:rsidRPr="00916657" w:rsidRDefault="005963E4" w:rsidP="00AB14EB">
      <w:pPr>
        <w:pStyle w:val="Akapitzlist"/>
        <w:numPr>
          <w:ilvl w:val="0"/>
          <w:numId w:val="36"/>
        </w:numPr>
        <w:tabs>
          <w:tab w:val="num" w:pos="664"/>
        </w:tabs>
        <w:spacing w:after="0" w:line="240" w:lineRule="auto"/>
        <w:jc w:val="both"/>
        <w:rPr>
          <w:rFonts w:ascii="Times New Roman" w:hAnsi="Times New Roman" w:cs="Times New Roman"/>
          <w:sz w:val="24"/>
          <w:szCs w:val="24"/>
        </w:rPr>
      </w:pPr>
      <w:r w:rsidRPr="00916657">
        <w:rPr>
          <w:rFonts w:ascii="Times New Roman" w:hAnsi="Times New Roman" w:cs="Times New Roman"/>
          <w:sz w:val="24"/>
          <w:szCs w:val="24"/>
        </w:rPr>
        <w:t>przypisanie mienia do osoby i miejsca.</w:t>
      </w:r>
    </w:p>
    <w:p w:rsidR="0075164C" w:rsidRPr="00916657" w:rsidRDefault="0075164C" w:rsidP="0000514E">
      <w:pPr>
        <w:rPr>
          <w:lang w:val="en-US"/>
        </w:rPr>
      </w:pPr>
    </w:p>
    <w:p w:rsidR="0075164C" w:rsidRPr="00916657" w:rsidRDefault="0075164C" w:rsidP="00AB14EB">
      <w:pPr>
        <w:pStyle w:val="Akapitzlist"/>
        <w:numPr>
          <w:ilvl w:val="0"/>
          <w:numId w:val="23"/>
        </w:numPr>
        <w:spacing w:after="0" w:line="240" w:lineRule="auto"/>
        <w:jc w:val="both"/>
        <w:rPr>
          <w:b/>
          <w:i/>
        </w:rPr>
      </w:pPr>
      <w:r w:rsidRPr="00916657">
        <w:rPr>
          <w:b/>
          <w:i/>
        </w:rPr>
        <w:t>System bankowości  internetowej iPKO Biznes</w:t>
      </w:r>
    </w:p>
    <w:p w:rsidR="00FC4EEA" w:rsidRPr="00916657" w:rsidRDefault="00FC4EEA" w:rsidP="00AB14EB">
      <w:pPr>
        <w:numPr>
          <w:ilvl w:val="1"/>
          <w:numId w:val="35"/>
        </w:numPr>
        <w:spacing w:after="0" w:line="240" w:lineRule="auto"/>
        <w:ind w:left="927"/>
        <w:jc w:val="both"/>
      </w:pPr>
      <w:r w:rsidRPr="00916657">
        <w:t>N</w:t>
      </w:r>
      <w:r w:rsidR="00952495" w:rsidRPr="00916657">
        <w:t>r  wersji oprogramowania</w:t>
      </w:r>
      <w:r w:rsidR="009868DD" w:rsidRPr="00916657">
        <w:t xml:space="preserve"> </w:t>
      </w:r>
      <w:r w:rsidR="00587EA5" w:rsidRPr="00916657">
        <w:t>–</w:t>
      </w:r>
      <w:r w:rsidR="009868DD" w:rsidRPr="00916657">
        <w:t xml:space="preserve"> </w:t>
      </w:r>
      <w:r w:rsidR="00587EA5" w:rsidRPr="00916657">
        <w:t>brak</w:t>
      </w:r>
    </w:p>
    <w:p w:rsidR="00FC4EEA" w:rsidRPr="00916657" w:rsidRDefault="00FC4EEA" w:rsidP="00AB14EB">
      <w:pPr>
        <w:numPr>
          <w:ilvl w:val="1"/>
          <w:numId w:val="35"/>
        </w:numPr>
        <w:spacing w:after="0" w:line="240" w:lineRule="auto"/>
        <w:ind w:left="927"/>
        <w:jc w:val="both"/>
      </w:pPr>
      <w:r w:rsidRPr="00916657">
        <w:t>D</w:t>
      </w:r>
      <w:r w:rsidR="00952495" w:rsidRPr="00916657">
        <w:t>ata rozpoczęcia eksploatacji</w:t>
      </w:r>
      <w:r w:rsidR="009868DD" w:rsidRPr="00916657">
        <w:t xml:space="preserve"> </w:t>
      </w:r>
      <w:r w:rsidR="00092893" w:rsidRPr="00916657">
        <w:t>–</w:t>
      </w:r>
      <w:r w:rsidR="009868DD" w:rsidRPr="00916657">
        <w:t xml:space="preserve"> </w:t>
      </w:r>
      <w:r w:rsidR="00092893" w:rsidRPr="00916657">
        <w:t>16.05.2011r.</w:t>
      </w:r>
    </w:p>
    <w:p w:rsidR="00952495" w:rsidRPr="00916657" w:rsidRDefault="00952495" w:rsidP="00AB14EB">
      <w:pPr>
        <w:numPr>
          <w:ilvl w:val="1"/>
          <w:numId w:val="35"/>
        </w:numPr>
        <w:spacing w:after="0" w:line="240" w:lineRule="auto"/>
        <w:ind w:left="927"/>
        <w:jc w:val="both"/>
      </w:pPr>
      <w:r w:rsidRPr="00916657">
        <w:t>Opis:</w:t>
      </w:r>
      <w:r w:rsidRPr="00916657">
        <w:rPr>
          <w:b/>
        </w:rPr>
        <w:t xml:space="preserve"> </w:t>
      </w:r>
      <w:r w:rsidRPr="00916657">
        <w:t>System umożliwia  miedzy innymi na:</w:t>
      </w:r>
    </w:p>
    <w:p w:rsidR="003C1014" w:rsidRPr="00916657" w:rsidRDefault="003C1014" w:rsidP="003C1014">
      <w:pPr>
        <w:spacing w:after="0" w:line="240" w:lineRule="auto"/>
        <w:ind w:left="927" w:firstLine="0"/>
        <w:jc w:val="both"/>
      </w:pPr>
      <w:r w:rsidRPr="00916657">
        <w:t>- dostęp poprzez przeglądarkę internetową do rachunków bankowych, przeglądanie stanów, drukowanie wyciągów i płatności</w:t>
      </w:r>
    </w:p>
    <w:p w:rsidR="003C1014" w:rsidRPr="00916657" w:rsidRDefault="003C1014" w:rsidP="003C1014">
      <w:pPr>
        <w:spacing w:after="0" w:line="240" w:lineRule="auto"/>
        <w:ind w:left="927" w:firstLine="0"/>
        <w:jc w:val="both"/>
      </w:pPr>
      <w:r w:rsidRPr="00916657">
        <w:t>- sporządzanie przelewów elektronicznie, ich podpisywanie za pomocą czytnika wraz z indywidualną kartą kodów w formie karty chip, który tworzy zestaw zwany tokenem,</w:t>
      </w:r>
    </w:p>
    <w:p w:rsidR="003C1014" w:rsidRPr="00916657" w:rsidRDefault="003C1014" w:rsidP="003C1014">
      <w:pPr>
        <w:spacing w:after="0" w:line="240" w:lineRule="auto"/>
        <w:ind w:left="927" w:firstLine="0"/>
        <w:jc w:val="both"/>
      </w:pPr>
      <w:r w:rsidRPr="00916657">
        <w:t>- e</w:t>
      </w:r>
      <w:r w:rsidR="004B64DA" w:rsidRPr="00916657">
        <w:t>lektroniczną wysyłkę przelewów.</w:t>
      </w:r>
    </w:p>
    <w:p w:rsidR="00952495" w:rsidRPr="00916657" w:rsidRDefault="00952495" w:rsidP="00AB14EB">
      <w:pPr>
        <w:pStyle w:val="Akapitzlist"/>
        <w:numPr>
          <w:ilvl w:val="0"/>
          <w:numId w:val="37"/>
        </w:numPr>
        <w:spacing w:after="0" w:line="240" w:lineRule="auto"/>
        <w:ind w:left="924" w:hanging="357"/>
        <w:jc w:val="both"/>
      </w:pPr>
      <w:r w:rsidRPr="00916657">
        <w:t>PKO Bank Polski</w:t>
      </w:r>
    </w:p>
    <w:p w:rsidR="0075164C" w:rsidRPr="00916657" w:rsidRDefault="0075164C" w:rsidP="00952495">
      <w:pPr>
        <w:spacing w:after="0" w:line="240" w:lineRule="auto"/>
        <w:ind w:firstLine="0"/>
        <w:jc w:val="both"/>
        <w:rPr>
          <w:b/>
          <w:i/>
        </w:rPr>
      </w:pPr>
    </w:p>
    <w:p w:rsidR="0075164C" w:rsidRPr="00916657" w:rsidRDefault="00AB14EB" w:rsidP="00AB14EB">
      <w:pPr>
        <w:spacing w:after="0" w:line="240" w:lineRule="auto"/>
        <w:ind w:left="567" w:firstLine="0"/>
        <w:jc w:val="both"/>
        <w:rPr>
          <w:b/>
          <w:i/>
        </w:rPr>
      </w:pPr>
      <w:r w:rsidRPr="00916657">
        <w:rPr>
          <w:b/>
          <w:i/>
        </w:rPr>
        <w:t>10.</w:t>
      </w:r>
      <w:r w:rsidR="0075164C" w:rsidRPr="00916657">
        <w:rPr>
          <w:b/>
          <w:i/>
        </w:rPr>
        <w:t xml:space="preserve">Program Rejestr VAT </w:t>
      </w:r>
    </w:p>
    <w:p w:rsidR="0075164C" w:rsidRPr="00916657" w:rsidRDefault="009868DD" w:rsidP="00AB14EB">
      <w:pPr>
        <w:numPr>
          <w:ilvl w:val="0"/>
          <w:numId w:val="38"/>
        </w:numPr>
        <w:spacing w:after="0" w:line="240" w:lineRule="auto"/>
        <w:jc w:val="both"/>
      </w:pPr>
      <w:r w:rsidRPr="00916657">
        <w:t>N</w:t>
      </w:r>
      <w:r w:rsidR="0075164C" w:rsidRPr="00916657">
        <w:t xml:space="preserve">r  wersji oprogramowania </w:t>
      </w:r>
      <w:r w:rsidRPr="00916657">
        <w:t>-</w:t>
      </w:r>
      <w:r w:rsidR="002E022A" w:rsidRPr="00916657">
        <w:t xml:space="preserve">  2023.0.3.105.104</w:t>
      </w:r>
    </w:p>
    <w:p w:rsidR="0075164C" w:rsidRPr="00916657" w:rsidRDefault="009868DD" w:rsidP="00AB14EB">
      <w:pPr>
        <w:numPr>
          <w:ilvl w:val="0"/>
          <w:numId w:val="38"/>
        </w:numPr>
        <w:spacing w:after="0" w:line="240" w:lineRule="auto"/>
        <w:jc w:val="both"/>
      </w:pPr>
      <w:r w:rsidRPr="00916657">
        <w:t>D</w:t>
      </w:r>
      <w:r w:rsidR="0075164C" w:rsidRPr="00916657">
        <w:t>ata rozpoczęcia eksploatacji</w:t>
      </w:r>
      <w:r w:rsidRPr="00916657">
        <w:t xml:space="preserve"> -</w:t>
      </w:r>
      <w:r w:rsidR="0075164C" w:rsidRPr="00916657">
        <w:t xml:space="preserve"> 01.01.2009r.</w:t>
      </w:r>
    </w:p>
    <w:p w:rsidR="0075164C" w:rsidRPr="00916657" w:rsidRDefault="0075164C" w:rsidP="00AB14EB">
      <w:pPr>
        <w:numPr>
          <w:ilvl w:val="0"/>
          <w:numId w:val="38"/>
        </w:numPr>
        <w:spacing w:after="0" w:line="240" w:lineRule="auto"/>
        <w:jc w:val="both"/>
      </w:pPr>
      <w:r w:rsidRPr="00916657">
        <w:t>Opis:</w:t>
      </w:r>
      <w:r w:rsidRPr="00916657">
        <w:rPr>
          <w:b/>
        </w:rPr>
        <w:t xml:space="preserve"> </w:t>
      </w:r>
      <w:r w:rsidRPr="00916657">
        <w:t>System umożliwia  miedzy innymi na:</w:t>
      </w:r>
    </w:p>
    <w:p w:rsidR="0075164C" w:rsidRPr="00916657" w:rsidRDefault="008F3C31" w:rsidP="008F3C31">
      <w:pPr>
        <w:spacing w:after="0" w:line="240" w:lineRule="auto"/>
        <w:ind w:left="1001" w:firstLine="0"/>
        <w:jc w:val="both"/>
      </w:pPr>
      <w:r w:rsidRPr="00916657">
        <w:t xml:space="preserve">- </w:t>
      </w:r>
      <w:r w:rsidR="0075164C" w:rsidRPr="00916657">
        <w:t>ewidencję zakupu i sprzedaży;</w:t>
      </w:r>
    </w:p>
    <w:p w:rsidR="0075164C" w:rsidRPr="00916657" w:rsidRDefault="008F3C31" w:rsidP="008F3C31">
      <w:pPr>
        <w:spacing w:after="0" w:line="240" w:lineRule="auto"/>
        <w:ind w:left="1001" w:firstLine="0"/>
        <w:jc w:val="both"/>
      </w:pPr>
      <w:r w:rsidRPr="00916657">
        <w:t xml:space="preserve">- </w:t>
      </w:r>
      <w:r w:rsidR="0075164C" w:rsidRPr="00916657">
        <w:t>fakturowanie;</w:t>
      </w:r>
    </w:p>
    <w:p w:rsidR="0075164C" w:rsidRPr="00916657" w:rsidRDefault="008F3C31" w:rsidP="008F3C31">
      <w:pPr>
        <w:tabs>
          <w:tab w:val="num" w:pos="948"/>
        </w:tabs>
        <w:spacing w:after="0" w:line="240" w:lineRule="auto"/>
        <w:ind w:left="1001" w:firstLine="0"/>
        <w:jc w:val="both"/>
      </w:pPr>
      <w:r w:rsidRPr="00916657">
        <w:t xml:space="preserve">- </w:t>
      </w:r>
      <w:r w:rsidR="0075164C" w:rsidRPr="00916657">
        <w:t>rozliczanie faktur VAT;</w:t>
      </w:r>
    </w:p>
    <w:p w:rsidR="0075164C" w:rsidRPr="00916657" w:rsidRDefault="008F3C31" w:rsidP="008F3C31">
      <w:pPr>
        <w:tabs>
          <w:tab w:val="num" w:pos="1232"/>
        </w:tabs>
        <w:spacing w:after="0" w:line="240" w:lineRule="auto"/>
        <w:ind w:left="1001" w:firstLine="0"/>
        <w:jc w:val="both"/>
      </w:pPr>
      <w:r w:rsidRPr="00916657">
        <w:t xml:space="preserve">- </w:t>
      </w:r>
      <w:r w:rsidR="0075164C" w:rsidRPr="00916657">
        <w:t>sporządzanie deklaracji.</w:t>
      </w:r>
    </w:p>
    <w:p w:rsidR="0075164C" w:rsidRPr="00916657" w:rsidRDefault="0075164C" w:rsidP="009868DD">
      <w:pPr>
        <w:spacing w:after="0" w:line="240" w:lineRule="auto"/>
        <w:ind w:left="998" w:hanging="357"/>
        <w:jc w:val="both"/>
      </w:pPr>
      <w:r w:rsidRPr="00916657">
        <w:t>4) Autor: Usługi Informatyczne INFO – SYSTEM</w:t>
      </w:r>
    </w:p>
    <w:p w:rsidR="0075164C" w:rsidRPr="00916657" w:rsidRDefault="008F3C31" w:rsidP="008F3C31">
      <w:pPr>
        <w:spacing w:after="0"/>
        <w:ind w:left="708" w:firstLine="0"/>
        <w:jc w:val="both"/>
      </w:pPr>
      <w:r w:rsidRPr="00916657">
        <w:t xml:space="preserve">   </w:t>
      </w:r>
      <w:r w:rsidR="0075164C" w:rsidRPr="00916657">
        <w:t>Roman i Tadeusz Groszek s.j.</w:t>
      </w:r>
    </w:p>
    <w:p w:rsidR="0075164C" w:rsidRPr="00916657" w:rsidRDefault="00374C46" w:rsidP="00AB14EB">
      <w:pPr>
        <w:pStyle w:val="Akapitzlist"/>
        <w:numPr>
          <w:ilvl w:val="1"/>
          <w:numId w:val="46"/>
        </w:numPr>
        <w:spacing w:after="0"/>
        <w:jc w:val="both"/>
      </w:pPr>
      <w:r w:rsidRPr="00916657">
        <w:t>Le</w:t>
      </w:r>
      <w:r w:rsidR="0075164C" w:rsidRPr="00916657">
        <w:t>gionowo</w:t>
      </w:r>
    </w:p>
    <w:p w:rsidR="00CA2457" w:rsidRPr="00916657" w:rsidRDefault="00CA2457" w:rsidP="009868DD">
      <w:pPr>
        <w:spacing w:after="0"/>
        <w:ind w:firstLine="708"/>
        <w:jc w:val="both"/>
      </w:pPr>
    </w:p>
    <w:p w:rsidR="00CA2457" w:rsidRPr="00916657" w:rsidRDefault="00AB14EB" w:rsidP="00AB14EB">
      <w:pPr>
        <w:spacing w:after="0"/>
        <w:ind w:left="567" w:firstLine="0"/>
        <w:jc w:val="both"/>
        <w:rPr>
          <w:b/>
          <w:i/>
        </w:rPr>
      </w:pPr>
      <w:r w:rsidRPr="00916657">
        <w:rPr>
          <w:b/>
          <w:i/>
        </w:rPr>
        <w:t>11.</w:t>
      </w:r>
      <w:r w:rsidR="00CA2457" w:rsidRPr="00916657">
        <w:rPr>
          <w:b/>
          <w:i/>
        </w:rPr>
        <w:t>Program Użytkowanie wieczyste</w:t>
      </w:r>
    </w:p>
    <w:p w:rsidR="00CA2457" w:rsidRPr="00916657" w:rsidRDefault="00CA2457" w:rsidP="00AB14EB">
      <w:pPr>
        <w:pStyle w:val="Akapitzlist"/>
        <w:numPr>
          <w:ilvl w:val="1"/>
          <w:numId w:val="23"/>
        </w:numPr>
        <w:spacing w:after="0" w:line="240" w:lineRule="auto"/>
        <w:jc w:val="both"/>
      </w:pPr>
      <w:r w:rsidRPr="00916657">
        <w:t>Nr  wersji oprogramowania -</w:t>
      </w:r>
      <w:r w:rsidR="00211ECC" w:rsidRPr="00916657">
        <w:t xml:space="preserve">  2021.1.0.113.407</w:t>
      </w:r>
    </w:p>
    <w:p w:rsidR="00CA2457" w:rsidRPr="00916657" w:rsidRDefault="00CA2457" w:rsidP="00AB14EB">
      <w:pPr>
        <w:pStyle w:val="Akapitzlist"/>
        <w:numPr>
          <w:ilvl w:val="1"/>
          <w:numId w:val="23"/>
        </w:numPr>
        <w:spacing w:after="0" w:line="240" w:lineRule="auto"/>
        <w:jc w:val="both"/>
      </w:pPr>
      <w:r w:rsidRPr="00916657">
        <w:t>Data rozpoczęcia eksploatacji -</w:t>
      </w:r>
      <w:r w:rsidR="00223063" w:rsidRPr="00916657">
        <w:t xml:space="preserve"> 01.03.2017</w:t>
      </w:r>
    </w:p>
    <w:p w:rsidR="00CA2457" w:rsidRPr="00916657" w:rsidRDefault="00CA2457" w:rsidP="00AB14EB">
      <w:pPr>
        <w:pStyle w:val="Akapitzlist"/>
        <w:numPr>
          <w:ilvl w:val="1"/>
          <w:numId w:val="23"/>
        </w:numPr>
        <w:spacing w:after="0" w:line="240" w:lineRule="auto"/>
        <w:jc w:val="both"/>
      </w:pPr>
      <w:r w:rsidRPr="00916657">
        <w:t>Opis: Program pozwala między innymi na:</w:t>
      </w:r>
    </w:p>
    <w:p w:rsidR="00924FB9" w:rsidRPr="00916657" w:rsidRDefault="00BD455A" w:rsidP="00BD455A">
      <w:pPr>
        <w:pStyle w:val="Akapitzlist"/>
        <w:spacing w:after="0" w:line="240" w:lineRule="auto"/>
        <w:ind w:left="1211" w:firstLine="0"/>
        <w:jc w:val="both"/>
      </w:pPr>
      <w:r w:rsidRPr="00916657">
        <w:t xml:space="preserve">- tworzenie kont kontrahentów zobowiązanych do uiszczania opłat z tytułu użytkowania wieczystego oraz ich wysyłanie do Księgowości Zobowiązań. </w:t>
      </w:r>
    </w:p>
    <w:p w:rsidR="00CA2457" w:rsidRPr="00916657" w:rsidRDefault="00CA2457" w:rsidP="00AB14EB">
      <w:pPr>
        <w:pStyle w:val="Akapitzlist"/>
        <w:numPr>
          <w:ilvl w:val="1"/>
          <w:numId w:val="23"/>
        </w:numPr>
        <w:spacing w:after="0" w:line="240" w:lineRule="auto"/>
        <w:jc w:val="both"/>
      </w:pPr>
      <w:r w:rsidRPr="00916657">
        <w:t>Autor: Usługi Informatyczne INFO – SYSTEM</w:t>
      </w:r>
    </w:p>
    <w:p w:rsidR="00CA2457" w:rsidRPr="00916657" w:rsidRDefault="00CA2457" w:rsidP="002813C0">
      <w:pPr>
        <w:spacing w:after="0"/>
        <w:ind w:left="644" w:firstLine="644"/>
        <w:jc w:val="both"/>
      </w:pPr>
      <w:r w:rsidRPr="00916657">
        <w:t>Roman i Tadeusz Groszek s.j.</w:t>
      </w:r>
    </w:p>
    <w:p w:rsidR="00CA2457" w:rsidRPr="00916657" w:rsidRDefault="00CA2457" w:rsidP="002813C0">
      <w:pPr>
        <w:spacing w:after="0"/>
        <w:ind w:left="644" w:firstLine="644"/>
        <w:jc w:val="both"/>
      </w:pPr>
      <w:r w:rsidRPr="00916657">
        <w:t>05-120 Legionowo</w:t>
      </w:r>
    </w:p>
    <w:p w:rsidR="00374C46" w:rsidRPr="00916657" w:rsidRDefault="00374C46" w:rsidP="00374C46">
      <w:pPr>
        <w:spacing w:after="0" w:line="240" w:lineRule="auto"/>
        <w:ind w:left="426" w:firstLine="0"/>
        <w:jc w:val="both"/>
        <w:rPr>
          <w:b/>
          <w:i/>
        </w:rPr>
      </w:pPr>
      <w:r w:rsidRPr="00916657">
        <w:lastRenderedPageBreak/>
        <w:t xml:space="preserve">12. </w:t>
      </w:r>
      <w:r w:rsidRPr="00916657">
        <w:rPr>
          <w:b/>
          <w:i/>
        </w:rPr>
        <w:t>Program „</w:t>
      </w:r>
      <w:r w:rsidR="00B94E70" w:rsidRPr="00916657">
        <w:rPr>
          <w:b/>
          <w:i/>
        </w:rPr>
        <w:t>SJO BesTI@</w:t>
      </w:r>
      <w:r w:rsidRPr="00916657">
        <w:rPr>
          <w:b/>
          <w:i/>
        </w:rPr>
        <w:t xml:space="preserve"> „</w:t>
      </w:r>
      <w:r w:rsidR="004338CC" w:rsidRPr="00916657">
        <w:rPr>
          <w:b/>
          <w:i/>
        </w:rPr>
        <w:t xml:space="preserve">  System zarządzania finansami jednostki samorządu t</w:t>
      </w:r>
      <w:r w:rsidRPr="00916657">
        <w:rPr>
          <w:b/>
          <w:i/>
        </w:rPr>
        <w:t>erytorialnego</w:t>
      </w:r>
      <w:r w:rsidR="004338CC" w:rsidRPr="00916657">
        <w:rPr>
          <w:b/>
          <w:i/>
        </w:rPr>
        <w:t>”</w:t>
      </w:r>
    </w:p>
    <w:p w:rsidR="00374C46" w:rsidRPr="00916657" w:rsidRDefault="00374C46" w:rsidP="00374C46">
      <w:pPr>
        <w:numPr>
          <w:ilvl w:val="0"/>
          <w:numId w:val="30"/>
        </w:numPr>
        <w:spacing w:after="0" w:line="240" w:lineRule="auto"/>
        <w:jc w:val="both"/>
      </w:pPr>
      <w:r w:rsidRPr="00916657">
        <w:t>Nr  wersji oprogramowania   7.041.07.19</w:t>
      </w:r>
    </w:p>
    <w:p w:rsidR="00374C46" w:rsidRPr="00916657" w:rsidRDefault="00374C46" w:rsidP="00374C46">
      <w:pPr>
        <w:numPr>
          <w:ilvl w:val="0"/>
          <w:numId w:val="30"/>
        </w:numPr>
        <w:spacing w:after="0" w:line="240" w:lineRule="auto"/>
        <w:jc w:val="both"/>
      </w:pPr>
      <w:r w:rsidRPr="00916657">
        <w:t>Data roz</w:t>
      </w:r>
      <w:r w:rsidR="004E75C8" w:rsidRPr="00916657">
        <w:t>poczęcia eksploatacji 01.01.2022</w:t>
      </w:r>
      <w:r w:rsidRPr="00916657">
        <w:t>r.</w:t>
      </w:r>
    </w:p>
    <w:p w:rsidR="00374C46" w:rsidRPr="00916657" w:rsidRDefault="00374C46" w:rsidP="00374C46">
      <w:pPr>
        <w:numPr>
          <w:ilvl w:val="0"/>
          <w:numId w:val="30"/>
        </w:numPr>
        <w:spacing w:after="0" w:line="240" w:lineRule="auto"/>
        <w:jc w:val="both"/>
      </w:pPr>
      <w:r w:rsidRPr="00916657">
        <w:t>Opis: program „</w:t>
      </w:r>
      <w:r w:rsidR="004E75C8" w:rsidRPr="00916657">
        <w:t>SJO BesTI@</w:t>
      </w:r>
      <w:r w:rsidRPr="00916657">
        <w:t>” służy do zarządzania finansami jednostki samorządu terytorialnego. Ma na celu realizację zadań w zakresie :</w:t>
      </w:r>
    </w:p>
    <w:p w:rsidR="00374C46" w:rsidRPr="00916657" w:rsidRDefault="00374C46" w:rsidP="00374C46">
      <w:pPr>
        <w:spacing w:after="0" w:line="240" w:lineRule="auto"/>
        <w:ind w:left="720" w:firstLine="0"/>
        <w:jc w:val="both"/>
      </w:pPr>
      <w:r w:rsidRPr="00916657">
        <w:t>- planowanie budżetu począwszy od etapu przygotowania budżetu, poprzez wszystkie jego zmiany;</w:t>
      </w:r>
    </w:p>
    <w:p w:rsidR="00374C46" w:rsidRPr="00916657" w:rsidRDefault="00374C46" w:rsidP="00374C46">
      <w:pPr>
        <w:spacing w:after="0" w:line="240" w:lineRule="auto"/>
        <w:ind w:left="720" w:firstLine="0"/>
        <w:jc w:val="both"/>
      </w:pPr>
      <w:r w:rsidRPr="00916657">
        <w:t>- spo</w:t>
      </w:r>
      <w:r w:rsidR="004E75C8" w:rsidRPr="00916657">
        <w:t xml:space="preserve">rządzanie sprawozdań </w:t>
      </w:r>
      <w:r w:rsidRPr="00916657">
        <w:t xml:space="preserve">  jednostkowyc</w:t>
      </w:r>
      <w:r w:rsidR="004E75C8" w:rsidRPr="00916657">
        <w:t xml:space="preserve">h </w:t>
      </w:r>
      <w:r w:rsidRPr="00916657">
        <w:t xml:space="preserve"> w miesięcznych i kwartalnych okresach sprawozdawczych;</w:t>
      </w:r>
    </w:p>
    <w:p w:rsidR="00374C46" w:rsidRPr="00916657" w:rsidRDefault="00374C46" w:rsidP="00374C46">
      <w:pPr>
        <w:spacing w:after="0" w:line="240" w:lineRule="auto"/>
        <w:ind w:left="720" w:firstLine="0"/>
        <w:jc w:val="both"/>
      </w:pPr>
      <w:r w:rsidRPr="00916657">
        <w:t>- spo</w:t>
      </w:r>
      <w:r w:rsidR="009B2BBA" w:rsidRPr="00916657">
        <w:t>rządzanie bilansów jednostkowych jednostek budżetowych</w:t>
      </w:r>
      <w:r w:rsidRPr="00916657">
        <w:t>;</w:t>
      </w:r>
    </w:p>
    <w:p w:rsidR="009B2BBA" w:rsidRPr="00916657" w:rsidRDefault="00374C46" w:rsidP="009B2BBA">
      <w:pPr>
        <w:spacing w:after="0" w:line="240" w:lineRule="auto"/>
        <w:ind w:left="720" w:firstLine="0"/>
        <w:jc w:val="both"/>
      </w:pPr>
      <w:r w:rsidRPr="00916657">
        <w:t xml:space="preserve">- </w:t>
      </w:r>
      <w:r w:rsidR="009B2BBA" w:rsidRPr="00916657">
        <w:t>wymiany danych między jednostkami</w:t>
      </w:r>
      <w:r w:rsidRPr="00916657">
        <w:t xml:space="preserve"> </w:t>
      </w:r>
      <w:r w:rsidR="009B2BBA" w:rsidRPr="00916657">
        <w:t>organizacyjnymi a jednostka samorządu terytorialnego,</w:t>
      </w:r>
    </w:p>
    <w:p w:rsidR="00374C46" w:rsidRPr="00916657" w:rsidRDefault="00374C46" w:rsidP="009B2BBA">
      <w:pPr>
        <w:spacing w:after="0" w:line="240" w:lineRule="auto"/>
        <w:ind w:left="720" w:firstLine="0"/>
        <w:jc w:val="both"/>
      </w:pPr>
      <w:r w:rsidRPr="00916657">
        <w:t>Autor: Sputnik Software</w:t>
      </w:r>
    </w:p>
    <w:p w:rsidR="00374C46" w:rsidRPr="00916657" w:rsidRDefault="00374C46" w:rsidP="00374C46">
      <w:pPr>
        <w:spacing w:after="0"/>
        <w:ind w:firstLine="708"/>
        <w:jc w:val="both"/>
      </w:pPr>
      <w:r w:rsidRPr="00916657">
        <w:t>Ul. Kordeckiego 30b, 60-144 Poznań</w:t>
      </w:r>
    </w:p>
    <w:p w:rsidR="00374C46" w:rsidRPr="00916657" w:rsidRDefault="00374C46" w:rsidP="00374C46">
      <w:pPr>
        <w:ind w:left="796"/>
        <w:jc w:val="both"/>
      </w:pPr>
    </w:p>
    <w:p w:rsidR="00374C46" w:rsidRPr="00916657" w:rsidRDefault="00374C46" w:rsidP="002813C0">
      <w:pPr>
        <w:spacing w:after="0"/>
        <w:ind w:left="644" w:firstLine="644"/>
        <w:jc w:val="both"/>
      </w:pPr>
    </w:p>
    <w:p w:rsidR="008F3C31" w:rsidRPr="00916657" w:rsidRDefault="008F3C31" w:rsidP="00FA398D">
      <w:r w:rsidRPr="00916657">
        <w:br w:type="page"/>
      </w:r>
    </w:p>
    <w:p w:rsidR="00457742" w:rsidRPr="00916657" w:rsidRDefault="00457742" w:rsidP="00457742">
      <w:pPr>
        <w:pStyle w:val="Zal-text"/>
        <w:spacing w:before="0" w:after="0" w:line="240" w:lineRule="auto"/>
        <w:ind w:left="6299"/>
        <w:rPr>
          <w:rFonts w:asciiTheme="minorHAnsi" w:hAnsiTheme="minorHAnsi" w:cs="Times New Roman"/>
          <w:color w:val="auto"/>
          <w:sz w:val="24"/>
          <w:szCs w:val="24"/>
        </w:rPr>
      </w:pPr>
      <w:r w:rsidRPr="00916657">
        <w:rPr>
          <w:rFonts w:asciiTheme="minorHAnsi" w:hAnsiTheme="minorHAnsi" w:cs="Times New Roman"/>
          <w:color w:val="auto"/>
          <w:sz w:val="24"/>
          <w:szCs w:val="24"/>
        </w:rPr>
        <w:lastRenderedPageBreak/>
        <w:t>Załącznik nr 4</w:t>
      </w:r>
    </w:p>
    <w:p w:rsidR="00457742" w:rsidRPr="00FA398D" w:rsidRDefault="00074BC6" w:rsidP="00457742">
      <w:pPr>
        <w:pStyle w:val="Zal-text"/>
        <w:spacing w:before="0" w:after="0" w:line="240" w:lineRule="auto"/>
        <w:ind w:left="6299"/>
        <w:rPr>
          <w:rFonts w:asciiTheme="minorHAnsi" w:hAnsiTheme="minorHAnsi" w:cs="Times New Roman"/>
          <w:color w:val="auto"/>
          <w:sz w:val="24"/>
          <w:szCs w:val="24"/>
        </w:rPr>
      </w:pPr>
      <w:r w:rsidRPr="00FA398D">
        <w:rPr>
          <w:rFonts w:asciiTheme="minorHAnsi" w:hAnsiTheme="minorHAnsi" w:cs="Times New Roman"/>
          <w:color w:val="auto"/>
          <w:sz w:val="24"/>
          <w:szCs w:val="24"/>
        </w:rPr>
        <w:t xml:space="preserve">do </w:t>
      </w:r>
      <w:r w:rsidR="00457742" w:rsidRPr="00FA398D">
        <w:rPr>
          <w:rFonts w:asciiTheme="minorHAnsi" w:hAnsiTheme="minorHAnsi" w:cs="Times New Roman"/>
          <w:color w:val="auto"/>
          <w:sz w:val="24"/>
          <w:szCs w:val="24"/>
        </w:rPr>
        <w:t>instrukcji zasad (polityki) rachunkowości</w:t>
      </w:r>
    </w:p>
    <w:p w:rsidR="00457742" w:rsidRPr="00FA398D" w:rsidRDefault="00457742" w:rsidP="00457742">
      <w:pPr>
        <w:jc w:val="center"/>
        <w:rPr>
          <w:rFonts w:cs="Times New Roman"/>
          <w:sz w:val="24"/>
          <w:szCs w:val="24"/>
        </w:rPr>
      </w:pPr>
    </w:p>
    <w:p w:rsidR="00457742" w:rsidRPr="00FA398D" w:rsidRDefault="00457742" w:rsidP="00F81BCB">
      <w:pPr>
        <w:jc w:val="center"/>
        <w:rPr>
          <w:rFonts w:cs="Times New Roman"/>
          <w:sz w:val="24"/>
          <w:szCs w:val="24"/>
        </w:rPr>
      </w:pPr>
      <w:r w:rsidRPr="00FA398D">
        <w:rPr>
          <w:rFonts w:cs="Times New Roman"/>
          <w:b/>
          <w:sz w:val="24"/>
          <w:szCs w:val="24"/>
        </w:rPr>
        <w:t>Zasady archiwizowania i ochrony danych</w:t>
      </w:r>
    </w:p>
    <w:p w:rsidR="00457742" w:rsidRPr="00FA398D" w:rsidRDefault="00457742" w:rsidP="00AB14EB">
      <w:pPr>
        <w:numPr>
          <w:ilvl w:val="0"/>
          <w:numId w:val="28"/>
        </w:numPr>
        <w:spacing w:after="0" w:line="240" w:lineRule="auto"/>
        <w:rPr>
          <w:rFonts w:cs="Times New Roman"/>
          <w:sz w:val="24"/>
          <w:szCs w:val="24"/>
        </w:rPr>
      </w:pPr>
      <w:r w:rsidRPr="00FA398D">
        <w:rPr>
          <w:rFonts w:cs="Times New Roman"/>
          <w:sz w:val="24"/>
          <w:szCs w:val="24"/>
        </w:rPr>
        <w:t>Dla prawidłowej ochrony ksiąg rachunkowych stosuje się:</w:t>
      </w:r>
    </w:p>
    <w:p w:rsidR="00457742" w:rsidRPr="00FA398D" w:rsidRDefault="00457742" w:rsidP="00AB14EB">
      <w:pPr>
        <w:numPr>
          <w:ilvl w:val="0"/>
          <w:numId w:val="29"/>
        </w:numPr>
        <w:spacing w:after="0" w:line="240" w:lineRule="auto"/>
        <w:jc w:val="both"/>
        <w:rPr>
          <w:rFonts w:cs="Times New Roman"/>
          <w:sz w:val="24"/>
          <w:szCs w:val="24"/>
        </w:rPr>
      </w:pPr>
      <w:r w:rsidRPr="00FA398D">
        <w:rPr>
          <w:rFonts w:cs="Times New Roman"/>
          <w:sz w:val="24"/>
          <w:szCs w:val="24"/>
        </w:rPr>
        <w:t>regularne wykonywanie kopii bezpie</w:t>
      </w:r>
      <w:r w:rsidR="00F81BCB" w:rsidRPr="00FA398D">
        <w:rPr>
          <w:rFonts w:cs="Times New Roman"/>
          <w:sz w:val="24"/>
          <w:szCs w:val="24"/>
        </w:rPr>
        <w:t>czeństwa na koniec każdego dnia;</w:t>
      </w:r>
    </w:p>
    <w:p w:rsidR="00457742" w:rsidRPr="00FA398D" w:rsidRDefault="00457742" w:rsidP="00AB14EB">
      <w:pPr>
        <w:numPr>
          <w:ilvl w:val="0"/>
          <w:numId w:val="29"/>
        </w:numPr>
        <w:spacing w:after="0" w:line="240" w:lineRule="auto"/>
        <w:jc w:val="both"/>
        <w:rPr>
          <w:rFonts w:cs="Times New Roman"/>
          <w:sz w:val="24"/>
          <w:szCs w:val="24"/>
        </w:rPr>
      </w:pPr>
      <w:r w:rsidRPr="00FA398D">
        <w:rPr>
          <w:rFonts w:cs="Times New Roman"/>
          <w:sz w:val="24"/>
          <w:szCs w:val="24"/>
        </w:rPr>
        <w:t>odpowiedni poziom zarządzania dostępem do danych pracowników na różnych stanowiskac</w:t>
      </w:r>
      <w:r w:rsidR="00FD1030" w:rsidRPr="00FA398D">
        <w:rPr>
          <w:rFonts w:cs="Times New Roman"/>
          <w:sz w:val="24"/>
          <w:szCs w:val="24"/>
        </w:rPr>
        <w:t>h (imienne konta użytkowników) w</w:t>
      </w:r>
      <w:r w:rsidRPr="00FA398D">
        <w:rPr>
          <w:rFonts w:cs="Times New Roman"/>
          <w:sz w:val="24"/>
          <w:szCs w:val="24"/>
        </w:rPr>
        <w:t xml:space="preserve">raz </w:t>
      </w:r>
      <w:r w:rsidR="00FD1030" w:rsidRPr="00FA398D">
        <w:rPr>
          <w:rFonts w:cs="Times New Roman"/>
          <w:sz w:val="24"/>
          <w:szCs w:val="24"/>
        </w:rPr>
        <w:t xml:space="preserve">z </w:t>
      </w:r>
      <w:r w:rsidRPr="00FA398D">
        <w:rPr>
          <w:rFonts w:cs="Times New Roman"/>
          <w:sz w:val="24"/>
          <w:szCs w:val="24"/>
        </w:rPr>
        <w:t>możliwością różnicowania dostępu do baz danych i dokumentów w zależności od zakresu obowiązków danego p</w:t>
      </w:r>
      <w:r w:rsidR="00F81BCB" w:rsidRPr="00FA398D">
        <w:rPr>
          <w:rFonts w:cs="Times New Roman"/>
          <w:sz w:val="24"/>
          <w:szCs w:val="24"/>
        </w:rPr>
        <w:t>racownika;</w:t>
      </w:r>
    </w:p>
    <w:p w:rsidR="00457742" w:rsidRPr="00FA398D" w:rsidRDefault="00F81BCB" w:rsidP="00AB14EB">
      <w:pPr>
        <w:numPr>
          <w:ilvl w:val="0"/>
          <w:numId w:val="29"/>
        </w:numPr>
        <w:spacing w:after="0" w:line="240" w:lineRule="auto"/>
        <w:jc w:val="both"/>
        <w:rPr>
          <w:rFonts w:cs="Times New Roman"/>
          <w:sz w:val="24"/>
          <w:szCs w:val="24"/>
        </w:rPr>
      </w:pPr>
      <w:r w:rsidRPr="00FA398D">
        <w:rPr>
          <w:rFonts w:cs="Times New Roman"/>
          <w:sz w:val="24"/>
          <w:szCs w:val="24"/>
        </w:rPr>
        <w:t>profilaktykę antywirusową;</w:t>
      </w:r>
    </w:p>
    <w:p w:rsidR="00457742" w:rsidRPr="00FA398D" w:rsidRDefault="00457742" w:rsidP="00AB14EB">
      <w:pPr>
        <w:numPr>
          <w:ilvl w:val="0"/>
          <w:numId w:val="29"/>
        </w:numPr>
        <w:spacing w:after="0" w:line="240" w:lineRule="auto"/>
        <w:jc w:val="both"/>
        <w:rPr>
          <w:rFonts w:cs="Times New Roman"/>
          <w:sz w:val="24"/>
          <w:szCs w:val="24"/>
        </w:rPr>
      </w:pPr>
      <w:r w:rsidRPr="00FA398D">
        <w:rPr>
          <w:rFonts w:cs="Times New Roman"/>
          <w:sz w:val="24"/>
          <w:szCs w:val="24"/>
        </w:rPr>
        <w:t>odpowiednie system</w:t>
      </w:r>
      <w:r w:rsidR="00F81BCB" w:rsidRPr="00FA398D">
        <w:rPr>
          <w:rFonts w:cs="Times New Roman"/>
          <w:sz w:val="24"/>
          <w:szCs w:val="24"/>
        </w:rPr>
        <w:t>y bezpiecznej transmisji danych;</w:t>
      </w:r>
    </w:p>
    <w:p w:rsidR="00457742" w:rsidRPr="00FA398D" w:rsidRDefault="00457742" w:rsidP="00AB14EB">
      <w:pPr>
        <w:numPr>
          <w:ilvl w:val="0"/>
          <w:numId w:val="29"/>
        </w:numPr>
        <w:spacing w:after="0" w:line="240" w:lineRule="auto"/>
        <w:jc w:val="both"/>
        <w:rPr>
          <w:rFonts w:cs="Times New Roman"/>
          <w:sz w:val="24"/>
          <w:szCs w:val="24"/>
        </w:rPr>
      </w:pPr>
      <w:r w:rsidRPr="00FA398D">
        <w:rPr>
          <w:rFonts w:cs="Times New Roman"/>
          <w:sz w:val="24"/>
          <w:szCs w:val="24"/>
        </w:rPr>
        <w:t>systemy podtrzymania napięcia w razie awarii sieci energetycznej.</w:t>
      </w:r>
    </w:p>
    <w:p w:rsidR="00F81BCB" w:rsidRPr="00FA398D" w:rsidRDefault="00F81BCB" w:rsidP="00F81BCB">
      <w:pPr>
        <w:spacing w:after="0" w:line="240" w:lineRule="auto"/>
        <w:ind w:left="720" w:firstLine="0"/>
        <w:jc w:val="both"/>
        <w:rPr>
          <w:rFonts w:cs="Times New Roman"/>
          <w:sz w:val="24"/>
          <w:szCs w:val="24"/>
        </w:rPr>
      </w:pPr>
    </w:p>
    <w:p w:rsidR="00457742" w:rsidRPr="00FA398D" w:rsidRDefault="00457742" w:rsidP="00AB14EB">
      <w:pPr>
        <w:numPr>
          <w:ilvl w:val="0"/>
          <w:numId w:val="28"/>
        </w:numPr>
        <w:spacing w:after="0" w:line="240" w:lineRule="auto"/>
        <w:jc w:val="both"/>
        <w:rPr>
          <w:rFonts w:cs="Times New Roman"/>
          <w:sz w:val="24"/>
          <w:szCs w:val="24"/>
        </w:rPr>
      </w:pPr>
      <w:r w:rsidRPr="00FA398D">
        <w:rPr>
          <w:rFonts w:cs="Times New Roman"/>
          <w:sz w:val="24"/>
          <w:szCs w:val="24"/>
        </w:rPr>
        <w:t>Sprzęt komputerowy znajduje się w miejscach zamkniętych, dostęp do komputera – jedynie za pomocą haseł – mają osoby upoważnione.</w:t>
      </w:r>
    </w:p>
    <w:p w:rsidR="00F81BCB" w:rsidRPr="00FA398D" w:rsidRDefault="00F81BCB" w:rsidP="00F81BCB">
      <w:pPr>
        <w:spacing w:after="0" w:line="240" w:lineRule="auto"/>
        <w:ind w:left="360" w:firstLine="0"/>
        <w:jc w:val="both"/>
        <w:rPr>
          <w:rFonts w:cs="Times New Roman"/>
          <w:sz w:val="24"/>
          <w:szCs w:val="24"/>
        </w:rPr>
      </w:pPr>
    </w:p>
    <w:p w:rsidR="00F81BCB" w:rsidRPr="00FA398D" w:rsidRDefault="00457742" w:rsidP="00AB14EB">
      <w:pPr>
        <w:numPr>
          <w:ilvl w:val="0"/>
          <w:numId w:val="28"/>
        </w:numPr>
        <w:spacing w:after="0" w:line="240" w:lineRule="auto"/>
        <w:jc w:val="both"/>
        <w:rPr>
          <w:rFonts w:cs="Times New Roman"/>
          <w:sz w:val="24"/>
          <w:szCs w:val="24"/>
        </w:rPr>
      </w:pPr>
      <w:r w:rsidRPr="00FA398D">
        <w:rPr>
          <w:rFonts w:cs="Times New Roman"/>
          <w:sz w:val="24"/>
          <w:szCs w:val="24"/>
        </w:rPr>
        <w:t>Bez zgody kierownika nie można przesyłać danych księgowych poza jednostkę. Jeżeli dokonuje się przesyłu danych, to wówczas muszą być one zabezpieczone przed dostępem osób nieupoważnionych.</w:t>
      </w:r>
    </w:p>
    <w:p w:rsidR="00F81BCB" w:rsidRPr="00FA398D" w:rsidRDefault="00F81BCB" w:rsidP="00F81BCB">
      <w:pPr>
        <w:spacing w:after="0" w:line="240" w:lineRule="auto"/>
        <w:ind w:left="360" w:firstLine="0"/>
        <w:jc w:val="both"/>
        <w:rPr>
          <w:rFonts w:cs="Times New Roman"/>
          <w:sz w:val="24"/>
          <w:szCs w:val="24"/>
        </w:rPr>
      </w:pPr>
    </w:p>
    <w:p w:rsidR="00457742" w:rsidRPr="00FA398D" w:rsidRDefault="00457742" w:rsidP="00AB14EB">
      <w:pPr>
        <w:numPr>
          <w:ilvl w:val="0"/>
          <w:numId w:val="28"/>
        </w:numPr>
        <w:spacing w:after="0" w:line="240" w:lineRule="auto"/>
        <w:jc w:val="both"/>
        <w:rPr>
          <w:rFonts w:cs="Times New Roman"/>
          <w:sz w:val="24"/>
          <w:szCs w:val="24"/>
        </w:rPr>
      </w:pPr>
      <w:r w:rsidRPr="00FA398D">
        <w:rPr>
          <w:rFonts w:cs="Times New Roman"/>
          <w:sz w:val="24"/>
          <w:szCs w:val="24"/>
        </w:rPr>
        <w:t>Kopie bezpieczeństwa przeznaczone do archiwizacji posiadają zabezpieczenie hasłem uniemożliwiającym odczyt przez osoby nieupoważnione.</w:t>
      </w:r>
    </w:p>
    <w:p w:rsidR="00F81BCB" w:rsidRPr="00FA398D" w:rsidRDefault="00F81BCB" w:rsidP="00F81BCB">
      <w:pPr>
        <w:spacing w:after="0" w:line="240" w:lineRule="auto"/>
        <w:ind w:left="360" w:firstLine="0"/>
        <w:jc w:val="both"/>
        <w:rPr>
          <w:rFonts w:cs="Times New Roman"/>
          <w:sz w:val="24"/>
          <w:szCs w:val="24"/>
        </w:rPr>
      </w:pPr>
    </w:p>
    <w:p w:rsidR="00457742" w:rsidRPr="00FA398D" w:rsidRDefault="00457742" w:rsidP="00AB14EB">
      <w:pPr>
        <w:numPr>
          <w:ilvl w:val="0"/>
          <w:numId w:val="28"/>
        </w:numPr>
        <w:spacing w:after="0" w:line="240" w:lineRule="auto"/>
        <w:jc w:val="both"/>
        <w:rPr>
          <w:rFonts w:cs="Times New Roman"/>
          <w:sz w:val="24"/>
          <w:szCs w:val="24"/>
        </w:rPr>
      </w:pPr>
      <w:r w:rsidRPr="00FA398D">
        <w:rPr>
          <w:rFonts w:cs="Times New Roman"/>
          <w:sz w:val="24"/>
          <w:szCs w:val="24"/>
        </w:rPr>
        <w:t>W c</w:t>
      </w:r>
      <w:r w:rsidR="00AE461E" w:rsidRPr="00FA398D">
        <w:rPr>
          <w:rFonts w:cs="Times New Roman"/>
          <w:sz w:val="24"/>
          <w:szCs w:val="24"/>
        </w:rPr>
        <w:t>elu zabezpieczenia sprzętu przed</w:t>
      </w:r>
      <w:r w:rsidRPr="00FA398D">
        <w:rPr>
          <w:rFonts w:cs="Times New Roman"/>
          <w:sz w:val="24"/>
          <w:szCs w:val="24"/>
        </w:rPr>
        <w:t xml:space="preserve"> zdarzeniami losowymi należy przestrzegać podstawowych zasad bezpieczeństwa przeciwpożarowego. </w:t>
      </w:r>
    </w:p>
    <w:p w:rsidR="00F81BCB" w:rsidRPr="00FA398D" w:rsidRDefault="00F81BCB" w:rsidP="00F81BCB">
      <w:pPr>
        <w:spacing w:after="0" w:line="240" w:lineRule="auto"/>
        <w:ind w:left="360" w:firstLine="0"/>
        <w:jc w:val="both"/>
        <w:rPr>
          <w:rFonts w:cs="Times New Roman"/>
          <w:sz w:val="24"/>
          <w:szCs w:val="24"/>
        </w:rPr>
      </w:pPr>
    </w:p>
    <w:p w:rsidR="00457742" w:rsidRPr="00FA398D" w:rsidRDefault="00457742" w:rsidP="00AB14EB">
      <w:pPr>
        <w:numPr>
          <w:ilvl w:val="0"/>
          <w:numId w:val="28"/>
        </w:numPr>
        <w:spacing w:after="0" w:line="240" w:lineRule="auto"/>
        <w:jc w:val="both"/>
        <w:rPr>
          <w:rFonts w:cs="Times New Roman"/>
          <w:sz w:val="24"/>
          <w:szCs w:val="24"/>
        </w:rPr>
      </w:pPr>
      <w:r w:rsidRPr="00FA398D">
        <w:rPr>
          <w:rFonts w:cs="Times New Roman"/>
          <w:sz w:val="24"/>
          <w:szCs w:val="24"/>
        </w:rPr>
        <w:t xml:space="preserve">Kompletne księgi rachunkowe drukowane są nie później niż na koniec roku obrotowego. </w:t>
      </w:r>
    </w:p>
    <w:p w:rsidR="00F81BCB" w:rsidRPr="00FA398D" w:rsidRDefault="00F81BCB" w:rsidP="00F81BCB">
      <w:pPr>
        <w:spacing w:after="0" w:line="240" w:lineRule="auto"/>
        <w:ind w:left="360" w:firstLine="0"/>
        <w:jc w:val="both"/>
        <w:rPr>
          <w:rFonts w:cs="Times New Roman"/>
          <w:sz w:val="24"/>
          <w:szCs w:val="24"/>
        </w:rPr>
      </w:pPr>
    </w:p>
    <w:p w:rsidR="00457742" w:rsidRPr="00FA398D" w:rsidRDefault="00457742" w:rsidP="00AB14EB">
      <w:pPr>
        <w:numPr>
          <w:ilvl w:val="0"/>
          <w:numId w:val="28"/>
        </w:numPr>
        <w:spacing w:after="0" w:line="240" w:lineRule="auto"/>
        <w:jc w:val="both"/>
        <w:rPr>
          <w:rFonts w:cs="Times New Roman"/>
          <w:sz w:val="24"/>
          <w:szCs w:val="24"/>
        </w:rPr>
      </w:pPr>
      <w:r w:rsidRPr="00FA398D">
        <w:rPr>
          <w:rFonts w:cs="Times New Roman"/>
          <w:sz w:val="24"/>
          <w:szCs w:val="24"/>
        </w:rPr>
        <w:t>Za równoważne z wydrukiem uznaje się przeniesienie treści ksiąg rachunkowych na inny informatyczny nośnik danych zapewniający trwałość zapisu informacji przez czas nie krótszy niż pięć lat licząc od początku roku następującego po roku obrotowym, którego dane zbiory dotyczą.</w:t>
      </w:r>
    </w:p>
    <w:p w:rsidR="00F81BCB" w:rsidRPr="00FA398D" w:rsidRDefault="00F81BCB" w:rsidP="00F81BCB">
      <w:pPr>
        <w:spacing w:after="0" w:line="240" w:lineRule="auto"/>
        <w:ind w:left="360" w:firstLine="0"/>
        <w:jc w:val="both"/>
        <w:rPr>
          <w:rFonts w:cs="Times New Roman"/>
          <w:sz w:val="24"/>
          <w:szCs w:val="24"/>
        </w:rPr>
      </w:pPr>
    </w:p>
    <w:p w:rsidR="00457742" w:rsidRPr="00FA398D" w:rsidRDefault="00457742" w:rsidP="00AB14EB">
      <w:pPr>
        <w:numPr>
          <w:ilvl w:val="0"/>
          <w:numId w:val="28"/>
        </w:numPr>
        <w:spacing w:after="0" w:line="240" w:lineRule="auto"/>
        <w:jc w:val="both"/>
        <w:rPr>
          <w:rFonts w:cs="Times New Roman"/>
          <w:sz w:val="24"/>
          <w:szCs w:val="24"/>
        </w:rPr>
      </w:pPr>
      <w:r w:rsidRPr="00FA398D">
        <w:rPr>
          <w:rFonts w:cs="Times New Roman"/>
          <w:sz w:val="24"/>
          <w:szCs w:val="24"/>
        </w:rPr>
        <w:t>Dokumenty bieżące obejmujące okres 1 roku przechowywane są w szafach zabezpieczonych przed dostępem osób niepowołanych. Pozostałe dokumenty zabezpieczone są w specjalnie do tego przeznaczonym archiwum</w:t>
      </w:r>
      <w:r w:rsidR="00F81BCB" w:rsidRPr="00FA398D">
        <w:rPr>
          <w:rFonts w:cs="Times New Roman"/>
          <w:sz w:val="24"/>
          <w:szCs w:val="24"/>
        </w:rPr>
        <w:t>.</w:t>
      </w:r>
    </w:p>
    <w:p w:rsidR="00F81BCB" w:rsidRPr="00FA398D" w:rsidRDefault="00F81BCB" w:rsidP="00F81BCB">
      <w:pPr>
        <w:spacing w:after="0" w:line="240" w:lineRule="auto"/>
        <w:ind w:left="360" w:firstLine="0"/>
        <w:jc w:val="both"/>
        <w:rPr>
          <w:rFonts w:cs="Times New Roman"/>
          <w:sz w:val="24"/>
          <w:szCs w:val="24"/>
        </w:rPr>
      </w:pPr>
    </w:p>
    <w:p w:rsidR="00E2057B" w:rsidRPr="00FA398D" w:rsidRDefault="00457742" w:rsidP="00AB14EB">
      <w:pPr>
        <w:numPr>
          <w:ilvl w:val="0"/>
          <w:numId w:val="28"/>
        </w:numPr>
        <w:spacing w:after="0" w:line="240" w:lineRule="auto"/>
        <w:jc w:val="both"/>
        <w:rPr>
          <w:rFonts w:cs="Times New Roman"/>
          <w:sz w:val="24"/>
          <w:szCs w:val="24"/>
        </w:rPr>
      </w:pPr>
      <w:r w:rsidRPr="00FA398D">
        <w:rPr>
          <w:rFonts w:cs="Times New Roman"/>
          <w:sz w:val="24"/>
          <w:szCs w:val="24"/>
        </w:rPr>
        <w:t xml:space="preserve">Miejscem przechowywania dokumentów księgowych i sprawozdań finansowych jest siedziba Starostwa Powiatowego w Jarocinie. </w:t>
      </w:r>
    </w:p>
    <w:p w:rsidR="00F81BCB" w:rsidRPr="00FA398D" w:rsidRDefault="00E2057B" w:rsidP="0013705B">
      <w:pPr>
        <w:rPr>
          <w:rFonts w:cs="Times New Roman"/>
          <w:sz w:val="24"/>
          <w:szCs w:val="24"/>
        </w:rPr>
      </w:pPr>
      <w:r w:rsidRPr="00FA398D">
        <w:rPr>
          <w:rFonts w:cs="Times New Roman"/>
          <w:sz w:val="24"/>
          <w:szCs w:val="24"/>
        </w:rPr>
        <w:br w:type="page"/>
      </w:r>
    </w:p>
    <w:p w:rsidR="008128BE" w:rsidRPr="0079240B" w:rsidRDefault="002C4820" w:rsidP="008128BE">
      <w:pPr>
        <w:pStyle w:val="Zal-text"/>
        <w:spacing w:before="0" w:after="0" w:line="240" w:lineRule="auto"/>
        <w:ind w:left="6299"/>
        <w:rPr>
          <w:rFonts w:asciiTheme="minorHAnsi" w:hAnsiTheme="minorHAnsi" w:cs="Times New Roman"/>
          <w:color w:val="auto"/>
          <w:sz w:val="24"/>
          <w:szCs w:val="24"/>
        </w:rPr>
      </w:pPr>
      <w:r w:rsidRPr="0079240B">
        <w:rPr>
          <w:rFonts w:asciiTheme="minorHAnsi" w:hAnsiTheme="minorHAnsi" w:cs="Times New Roman"/>
          <w:color w:val="auto"/>
          <w:sz w:val="24"/>
          <w:szCs w:val="24"/>
        </w:rPr>
        <w:lastRenderedPageBreak/>
        <w:t>Załącznik nr 5</w:t>
      </w:r>
    </w:p>
    <w:p w:rsidR="008128BE" w:rsidRPr="0079240B" w:rsidRDefault="008128BE" w:rsidP="00727356">
      <w:pPr>
        <w:pStyle w:val="Zal-text"/>
        <w:spacing w:before="0" w:after="0" w:line="240" w:lineRule="auto"/>
        <w:ind w:left="6299"/>
        <w:rPr>
          <w:rFonts w:asciiTheme="minorHAnsi" w:hAnsiTheme="minorHAnsi" w:cs="Times New Roman"/>
          <w:color w:val="auto"/>
          <w:sz w:val="24"/>
          <w:szCs w:val="24"/>
        </w:rPr>
      </w:pPr>
      <w:r w:rsidRPr="0079240B">
        <w:rPr>
          <w:rFonts w:asciiTheme="minorHAnsi" w:hAnsiTheme="minorHAnsi" w:cs="Times New Roman"/>
          <w:color w:val="auto"/>
          <w:sz w:val="24"/>
          <w:szCs w:val="24"/>
        </w:rPr>
        <w:t xml:space="preserve">do </w:t>
      </w:r>
      <w:r w:rsidR="00727356" w:rsidRPr="0079240B">
        <w:rPr>
          <w:rFonts w:asciiTheme="minorHAnsi" w:hAnsiTheme="minorHAnsi" w:cs="Times New Roman"/>
          <w:color w:val="auto"/>
          <w:sz w:val="24"/>
          <w:szCs w:val="24"/>
        </w:rPr>
        <w:t>Instrukcji zasad (polityki) rachunkowości</w:t>
      </w:r>
    </w:p>
    <w:p w:rsidR="008128BE" w:rsidRPr="0079240B" w:rsidRDefault="008128BE" w:rsidP="008128BE">
      <w:pPr>
        <w:ind w:left="720"/>
        <w:jc w:val="center"/>
        <w:rPr>
          <w:b/>
        </w:rPr>
      </w:pPr>
    </w:p>
    <w:p w:rsidR="008128BE" w:rsidRPr="0079240B" w:rsidRDefault="008128BE" w:rsidP="008128BE">
      <w:pPr>
        <w:ind w:left="720"/>
        <w:jc w:val="center"/>
        <w:rPr>
          <w:b/>
        </w:rPr>
      </w:pPr>
    </w:p>
    <w:p w:rsidR="008128BE" w:rsidRPr="0079240B" w:rsidRDefault="008128BE" w:rsidP="003E3A72">
      <w:pPr>
        <w:ind w:firstLine="0"/>
        <w:jc w:val="center"/>
        <w:rPr>
          <w:rFonts w:cs="Times New Roman"/>
          <w:b/>
          <w:sz w:val="28"/>
          <w:szCs w:val="28"/>
        </w:rPr>
      </w:pPr>
      <w:r w:rsidRPr="0079240B">
        <w:rPr>
          <w:rFonts w:cs="Times New Roman"/>
          <w:b/>
          <w:sz w:val="28"/>
          <w:szCs w:val="28"/>
        </w:rPr>
        <w:t>Wykaz kont dla budżetu powiatu</w:t>
      </w:r>
    </w:p>
    <w:p w:rsidR="008128BE" w:rsidRPr="0079240B" w:rsidRDefault="008128BE" w:rsidP="008128BE">
      <w:pPr>
        <w:ind w:left="720"/>
        <w:jc w:val="both"/>
        <w:rPr>
          <w:b/>
        </w:rPr>
      </w:pPr>
    </w:p>
    <w:p w:rsidR="008128BE" w:rsidRPr="0079240B" w:rsidRDefault="008128BE" w:rsidP="008128BE">
      <w:pPr>
        <w:ind w:left="720"/>
        <w:jc w:val="both"/>
        <w:rPr>
          <w:b/>
        </w:rPr>
      </w:pPr>
    </w:p>
    <w:tbl>
      <w:tblPr>
        <w:tblW w:w="93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3"/>
        <w:gridCol w:w="2535"/>
        <w:gridCol w:w="3789"/>
        <w:gridCol w:w="1696"/>
      </w:tblGrid>
      <w:tr w:rsidR="00916C19" w:rsidRPr="0079240B" w:rsidTr="00664CF1">
        <w:trPr>
          <w:trHeight w:val="540"/>
        </w:trPr>
        <w:tc>
          <w:tcPr>
            <w:tcW w:w="1303" w:type="dxa"/>
          </w:tcPr>
          <w:p w:rsidR="008128BE" w:rsidRPr="0079240B" w:rsidRDefault="008128BE" w:rsidP="004D3F8E">
            <w:pPr>
              <w:ind w:firstLine="0"/>
              <w:jc w:val="center"/>
              <w:rPr>
                <w:rFonts w:cs="Times New Roman"/>
                <w:sz w:val="20"/>
                <w:szCs w:val="20"/>
              </w:rPr>
            </w:pPr>
            <w:r w:rsidRPr="0079240B">
              <w:rPr>
                <w:rFonts w:cs="Times New Roman"/>
                <w:sz w:val="20"/>
                <w:szCs w:val="20"/>
              </w:rPr>
              <w:t>Numer konta</w:t>
            </w:r>
          </w:p>
        </w:tc>
        <w:tc>
          <w:tcPr>
            <w:tcW w:w="2535" w:type="dxa"/>
          </w:tcPr>
          <w:p w:rsidR="008128BE" w:rsidRPr="0079240B" w:rsidRDefault="008128BE" w:rsidP="00664CF1">
            <w:pPr>
              <w:ind w:firstLine="0"/>
              <w:jc w:val="center"/>
              <w:rPr>
                <w:rFonts w:cs="Times New Roman"/>
                <w:sz w:val="20"/>
                <w:szCs w:val="20"/>
              </w:rPr>
            </w:pPr>
            <w:r w:rsidRPr="0079240B">
              <w:rPr>
                <w:rFonts w:cs="Times New Roman"/>
                <w:sz w:val="20"/>
                <w:szCs w:val="20"/>
              </w:rPr>
              <w:t>Nazwa konta</w:t>
            </w:r>
          </w:p>
        </w:tc>
        <w:tc>
          <w:tcPr>
            <w:tcW w:w="3789" w:type="dxa"/>
          </w:tcPr>
          <w:p w:rsidR="008128BE" w:rsidRPr="0079240B" w:rsidRDefault="005A3A43" w:rsidP="00664CF1">
            <w:pPr>
              <w:rPr>
                <w:rFonts w:cs="Times New Roman"/>
                <w:sz w:val="20"/>
                <w:szCs w:val="20"/>
              </w:rPr>
            </w:pPr>
            <w:r w:rsidRPr="0079240B">
              <w:rPr>
                <w:rFonts w:cs="Times New Roman"/>
                <w:sz w:val="20"/>
                <w:szCs w:val="20"/>
              </w:rPr>
              <w:t>Zasady klasyfikacji zdarzeń</w:t>
            </w:r>
          </w:p>
        </w:tc>
        <w:tc>
          <w:tcPr>
            <w:tcW w:w="1696" w:type="dxa"/>
          </w:tcPr>
          <w:p w:rsidR="008128BE" w:rsidRPr="0079240B" w:rsidRDefault="008128BE" w:rsidP="00664CF1">
            <w:pPr>
              <w:ind w:firstLine="0"/>
              <w:jc w:val="center"/>
              <w:rPr>
                <w:rFonts w:cs="Times New Roman"/>
                <w:sz w:val="20"/>
                <w:szCs w:val="20"/>
              </w:rPr>
            </w:pPr>
            <w:r w:rsidRPr="0079240B">
              <w:rPr>
                <w:rFonts w:cs="Times New Roman"/>
                <w:sz w:val="20"/>
                <w:szCs w:val="20"/>
              </w:rPr>
              <w:t>Uwagi</w:t>
            </w:r>
          </w:p>
        </w:tc>
      </w:tr>
      <w:tr w:rsidR="00916C19" w:rsidRPr="0079240B" w:rsidTr="004D3F8E">
        <w:trPr>
          <w:trHeight w:val="364"/>
        </w:trPr>
        <w:tc>
          <w:tcPr>
            <w:tcW w:w="1303" w:type="dxa"/>
            <w:vAlign w:val="center"/>
          </w:tcPr>
          <w:p w:rsidR="008128BE" w:rsidRPr="0079240B" w:rsidRDefault="00664CF1" w:rsidP="004D3F8E">
            <w:pPr>
              <w:ind w:firstLine="0"/>
              <w:jc w:val="center"/>
              <w:rPr>
                <w:b/>
              </w:rPr>
            </w:pPr>
            <w:r w:rsidRPr="0079240B">
              <w:rPr>
                <w:b/>
              </w:rPr>
              <w:t>1</w:t>
            </w:r>
          </w:p>
        </w:tc>
        <w:tc>
          <w:tcPr>
            <w:tcW w:w="2535" w:type="dxa"/>
            <w:vAlign w:val="center"/>
          </w:tcPr>
          <w:p w:rsidR="008128BE" w:rsidRPr="0079240B" w:rsidRDefault="008128BE" w:rsidP="004D3F8E">
            <w:pPr>
              <w:ind w:firstLine="0"/>
              <w:jc w:val="center"/>
              <w:rPr>
                <w:b/>
              </w:rPr>
            </w:pPr>
            <w:r w:rsidRPr="0079240B">
              <w:rPr>
                <w:b/>
              </w:rPr>
              <w:t>2</w:t>
            </w:r>
          </w:p>
        </w:tc>
        <w:tc>
          <w:tcPr>
            <w:tcW w:w="3789" w:type="dxa"/>
            <w:vAlign w:val="center"/>
          </w:tcPr>
          <w:p w:rsidR="008128BE" w:rsidRPr="0079240B" w:rsidRDefault="008128BE" w:rsidP="004D3F8E">
            <w:pPr>
              <w:ind w:firstLine="0"/>
              <w:jc w:val="center"/>
              <w:rPr>
                <w:b/>
              </w:rPr>
            </w:pPr>
            <w:r w:rsidRPr="0079240B">
              <w:rPr>
                <w:b/>
              </w:rPr>
              <w:t>3</w:t>
            </w:r>
          </w:p>
        </w:tc>
        <w:tc>
          <w:tcPr>
            <w:tcW w:w="1696" w:type="dxa"/>
            <w:vAlign w:val="center"/>
          </w:tcPr>
          <w:p w:rsidR="008128BE" w:rsidRPr="0079240B" w:rsidRDefault="008128BE" w:rsidP="004D3F8E">
            <w:pPr>
              <w:ind w:firstLine="0"/>
              <w:jc w:val="center"/>
              <w:rPr>
                <w:b/>
              </w:rPr>
            </w:pPr>
            <w:r w:rsidRPr="0079240B">
              <w:rPr>
                <w:b/>
              </w:rPr>
              <w:t>4</w:t>
            </w:r>
          </w:p>
        </w:tc>
      </w:tr>
      <w:tr w:rsidR="00916C19" w:rsidRPr="0079240B" w:rsidTr="00664CF1">
        <w:trPr>
          <w:trHeight w:val="364"/>
        </w:trPr>
        <w:tc>
          <w:tcPr>
            <w:tcW w:w="1303" w:type="dxa"/>
          </w:tcPr>
          <w:p w:rsidR="008128BE" w:rsidRPr="0079240B" w:rsidRDefault="008128BE" w:rsidP="005C23A8">
            <w:pPr>
              <w:ind w:firstLine="0"/>
              <w:jc w:val="center"/>
              <w:rPr>
                <w:rFonts w:cs="Times New Roman"/>
                <w:b/>
                <w:sz w:val="28"/>
                <w:szCs w:val="28"/>
              </w:rPr>
            </w:pPr>
            <w:r w:rsidRPr="0079240B">
              <w:rPr>
                <w:rFonts w:cs="Times New Roman"/>
                <w:b/>
                <w:sz w:val="28"/>
                <w:szCs w:val="28"/>
              </w:rPr>
              <w:t>133</w:t>
            </w:r>
          </w:p>
        </w:tc>
        <w:tc>
          <w:tcPr>
            <w:tcW w:w="2535" w:type="dxa"/>
          </w:tcPr>
          <w:p w:rsidR="008128BE" w:rsidRPr="0079240B" w:rsidRDefault="008128BE" w:rsidP="00E751A0">
            <w:pPr>
              <w:ind w:firstLine="0"/>
              <w:jc w:val="both"/>
              <w:rPr>
                <w:rFonts w:cs="Times New Roman"/>
                <w:sz w:val="20"/>
                <w:szCs w:val="20"/>
              </w:rPr>
            </w:pPr>
            <w:r w:rsidRPr="0079240B">
              <w:rPr>
                <w:rFonts w:cs="Times New Roman"/>
                <w:sz w:val="20"/>
                <w:szCs w:val="20"/>
              </w:rPr>
              <w:t>Rachunek budżetu</w:t>
            </w:r>
          </w:p>
        </w:tc>
        <w:tc>
          <w:tcPr>
            <w:tcW w:w="3789" w:type="dxa"/>
          </w:tcPr>
          <w:p w:rsidR="008128BE" w:rsidRPr="0079240B" w:rsidRDefault="008128BE" w:rsidP="00E751A0">
            <w:pPr>
              <w:ind w:firstLine="0"/>
              <w:jc w:val="both"/>
              <w:rPr>
                <w:rFonts w:cs="Times New Roman"/>
                <w:sz w:val="20"/>
                <w:szCs w:val="20"/>
              </w:rPr>
            </w:pPr>
            <w:r w:rsidRPr="0079240B">
              <w:rPr>
                <w:rFonts w:cs="Times New Roman"/>
                <w:sz w:val="20"/>
                <w:szCs w:val="20"/>
              </w:rPr>
              <w:t>Prowadzony jest wg rachunków i służy do ewidencji operacji pieniężnych dokonywanych na bankowych rachunkach budżetu.</w:t>
            </w:r>
            <w:r w:rsidR="00E751A0" w:rsidRPr="0079240B">
              <w:rPr>
                <w:rFonts w:cs="Times New Roman"/>
                <w:sz w:val="20"/>
                <w:szCs w:val="20"/>
              </w:rPr>
              <w:t xml:space="preserve"> Na koncie ujmuje się również środki z budżetu Unii Europejskiej oraz środki pochodzące ze źródeł zagranicznych niepodlegające zwrotowi.</w:t>
            </w:r>
            <w:r w:rsidRPr="0079240B">
              <w:rPr>
                <w:rFonts w:cs="Times New Roman"/>
                <w:sz w:val="20"/>
                <w:szCs w:val="20"/>
              </w:rPr>
              <w:t xml:space="preserve"> Zapisy na koncie dokonywane są  na podstawie dokumentów  bankowych, w związku z czym musi zachodzić z</w:t>
            </w:r>
            <w:r w:rsidR="00835533" w:rsidRPr="0079240B">
              <w:rPr>
                <w:rFonts w:cs="Times New Roman"/>
                <w:sz w:val="20"/>
                <w:szCs w:val="20"/>
              </w:rPr>
              <w:t>godność zapisów między jednostką</w:t>
            </w:r>
            <w:r w:rsidRPr="0079240B">
              <w:rPr>
                <w:rFonts w:cs="Times New Roman"/>
                <w:sz w:val="20"/>
                <w:szCs w:val="20"/>
              </w:rPr>
              <w:t xml:space="preserve"> a bankiem.</w:t>
            </w:r>
          </w:p>
          <w:p w:rsidR="008128BE" w:rsidRPr="0079240B" w:rsidRDefault="008128BE" w:rsidP="00871E0B">
            <w:pPr>
              <w:ind w:firstLine="0"/>
              <w:jc w:val="both"/>
              <w:rPr>
                <w:rFonts w:cs="Times New Roman"/>
                <w:sz w:val="20"/>
                <w:szCs w:val="20"/>
              </w:rPr>
            </w:pPr>
            <w:r w:rsidRPr="0079240B">
              <w:rPr>
                <w:rFonts w:cs="Times New Roman"/>
                <w:sz w:val="20"/>
                <w:szCs w:val="20"/>
              </w:rPr>
              <w:t>Na koncie 133 ujmuje się również lokaty dokonywane ze środków rachunku budżetu.</w:t>
            </w:r>
          </w:p>
        </w:tc>
        <w:tc>
          <w:tcPr>
            <w:tcW w:w="1696" w:type="dxa"/>
          </w:tcPr>
          <w:p w:rsidR="008128BE" w:rsidRPr="0079240B" w:rsidRDefault="008128BE" w:rsidP="00664CF1">
            <w:pPr>
              <w:ind w:firstLine="0"/>
              <w:rPr>
                <w:rFonts w:cs="Times New Roman"/>
                <w:sz w:val="20"/>
                <w:szCs w:val="20"/>
              </w:rPr>
            </w:pPr>
            <w:r w:rsidRPr="0079240B">
              <w:rPr>
                <w:rFonts w:cs="Times New Roman"/>
                <w:sz w:val="20"/>
                <w:szCs w:val="20"/>
              </w:rPr>
              <w:t>Bank aktualnie obsługujący Budżet Powiatu</w:t>
            </w:r>
          </w:p>
        </w:tc>
      </w:tr>
      <w:tr w:rsidR="00916C19" w:rsidRPr="0079240B" w:rsidTr="00664CF1">
        <w:trPr>
          <w:trHeight w:val="364"/>
        </w:trPr>
        <w:tc>
          <w:tcPr>
            <w:tcW w:w="1303" w:type="dxa"/>
          </w:tcPr>
          <w:p w:rsidR="008128BE" w:rsidRPr="0079240B" w:rsidRDefault="008128BE" w:rsidP="005C23A8">
            <w:pPr>
              <w:ind w:firstLine="0"/>
              <w:jc w:val="center"/>
              <w:rPr>
                <w:rFonts w:cs="Times New Roman"/>
                <w:b/>
                <w:sz w:val="28"/>
                <w:szCs w:val="28"/>
              </w:rPr>
            </w:pPr>
            <w:r w:rsidRPr="0079240B">
              <w:rPr>
                <w:rFonts w:cs="Times New Roman"/>
                <w:b/>
                <w:sz w:val="28"/>
                <w:szCs w:val="28"/>
              </w:rPr>
              <w:t>134</w:t>
            </w:r>
          </w:p>
        </w:tc>
        <w:tc>
          <w:tcPr>
            <w:tcW w:w="2535" w:type="dxa"/>
          </w:tcPr>
          <w:p w:rsidR="008128BE" w:rsidRPr="0079240B" w:rsidRDefault="008128BE" w:rsidP="00D6558C">
            <w:pPr>
              <w:ind w:firstLine="0"/>
              <w:rPr>
                <w:rFonts w:cs="Times New Roman"/>
                <w:sz w:val="20"/>
                <w:szCs w:val="20"/>
              </w:rPr>
            </w:pPr>
            <w:r w:rsidRPr="0079240B">
              <w:rPr>
                <w:rFonts w:cs="Times New Roman"/>
                <w:sz w:val="20"/>
                <w:szCs w:val="20"/>
              </w:rPr>
              <w:t>Kredyty bankowe</w:t>
            </w:r>
          </w:p>
        </w:tc>
        <w:tc>
          <w:tcPr>
            <w:tcW w:w="3789" w:type="dxa"/>
          </w:tcPr>
          <w:p w:rsidR="008128BE" w:rsidRPr="0079240B" w:rsidRDefault="008128BE" w:rsidP="009712EA">
            <w:pPr>
              <w:ind w:firstLine="0"/>
              <w:jc w:val="both"/>
              <w:rPr>
                <w:rFonts w:cs="Times New Roman"/>
                <w:sz w:val="20"/>
                <w:szCs w:val="20"/>
              </w:rPr>
            </w:pPr>
            <w:r w:rsidRPr="0079240B">
              <w:rPr>
                <w:rFonts w:cs="Times New Roman"/>
                <w:sz w:val="20"/>
                <w:szCs w:val="20"/>
              </w:rPr>
              <w:t>Służy do ewidencji kredytów bankowych zaciągniętych na finansowanie budżetu. Prowadzone w sposób umożliwiający rozliczenie poszczególnych kredytów</w:t>
            </w:r>
          </w:p>
        </w:tc>
        <w:tc>
          <w:tcPr>
            <w:tcW w:w="1696" w:type="dxa"/>
          </w:tcPr>
          <w:p w:rsidR="008128BE" w:rsidRPr="0079240B" w:rsidRDefault="008128BE" w:rsidP="00A91032">
            <w:pPr>
              <w:jc w:val="both"/>
              <w:rPr>
                <w:rFonts w:cs="Times New Roman"/>
                <w:sz w:val="20"/>
                <w:szCs w:val="20"/>
              </w:rPr>
            </w:pPr>
          </w:p>
        </w:tc>
      </w:tr>
      <w:tr w:rsidR="00916C19" w:rsidRPr="0079240B" w:rsidTr="00664CF1">
        <w:trPr>
          <w:trHeight w:val="364"/>
        </w:trPr>
        <w:tc>
          <w:tcPr>
            <w:tcW w:w="1303" w:type="dxa"/>
          </w:tcPr>
          <w:p w:rsidR="008128BE" w:rsidRPr="0079240B" w:rsidRDefault="008128BE" w:rsidP="005C23A8">
            <w:pPr>
              <w:ind w:firstLine="0"/>
              <w:jc w:val="center"/>
              <w:rPr>
                <w:rFonts w:cs="Times New Roman"/>
                <w:b/>
                <w:sz w:val="28"/>
                <w:szCs w:val="28"/>
              </w:rPr>
            </w:pPr>
            <w:r w:rsidRPr="0079240B">
              <w:rPr>
                <w:rFonts w:cs="Times New Roman"/>
                <w:b/>
                <w:sz w:val="28"/>
                <w:szCs w:val="28"/>
              </w:rPr>
              <w:t>135</w:t>
            </w:r>
          </w:p>
        </w:tc>
        <w:tc>
          <w:tcPr>
            <w:tcW w:w="2535" w:type="dxa"/>
          </w:tcPr>
          <w:p w:rsidR="008128BE" w:rsidRPr="0079240B" w:rsidRDefault="008128BE" w:rsidP="00D6558C">
            <w:pPr>
              <w:ind w:firstLine="0"/>
              <w:rPr>
                <w:rFonts w:cs="Times New Roman"/>
                <w:sz w:val="20"/>
                <w:szCs w:val="20"/>
              </w:rPr>
            </w:pPr>
            <w:r w:rsidRPr="0079240B">
              <w:rPr>
                <w:rFonts w:cs="Times New Roman"/>
                <w:sz w:val="20"/>
                <w:szCs w:val="20"/>
              </w:rPr>
              <w:t>Rachunki środków na niewygasające wydatki</w:t>
            </w:r>
          </w:p>
        </w:tc>
        <w:tc>
          <w:tcPr>
            <w:tcW w:w="3789" w:type="dxa"/>
          </w:tcPr>
          <w:p w:rsidR="008128BE" w:rsidRPr="0079240B" w:rsidRDefault="008128BE" w:rsidP="00871E0B">
            <w:pPr>
              <w:ind w:firstLine="0"/>
              <w:jc w:val="both"/>
              <w:rPr>
                <w:rFonts w:cs="Times New Roman"/>
                <w:sz w:val="20"/>
                <w:szCs w:val="20"/>
              </w:rPr>
            </w:pPr>
            <w:r w:rsidRPr="0079240B">
              <w:rPr>
                <w:rFonts w:cs="Times New Roman"/>
                <w:sz w:val="20"/>
                <w:szCs w:val="20"/>
              </w:rPr>
              <w:t xml:space="preserve">Służy do ewidencji operacji pieniężnych na rachunku bankowym środków na niewygasające wydatki. Zapisy </w:t>
            </w:r>
            <w:r w:rsidR="00933568" w:rsidRPr="0079240B">
              <w:rPr>
                <w:rFonts w:cs="Times New Roman"/>
                <w:sz w:val="20"/>
                <w:szCs w:val="20"/>
              </w:rPr>
              <w:t xml:space="preserve">dokonywane </w:t>
            </w:r>
            <w:r w:rsidRPr="0079240B">
              <w:rPr>
                <w:rFonts w:cs="Times New Roman"/>
                <w:sz w:val="20"/>
                <w:szCs w:val="20"/>
              </w:rPr>
              <w:t>wyłącznie na po</w:t>
            </w:r>
            <w:r w:rsidR="00871E0B" w:rsidRPr="0079240B">
              <w:rPr>
                <w:rFonts w:cs="Times New Roman"/>
                <w:sz w:val="20"/>
                <w:szCs w:val="20"/>
              </w:rPr>
              <w:t>dstawie dokumentów bankowych, w </w:t>
            </w:r>
            <w:r w:rsidRPr="0079240B">
              <w:rPr>
                <w:rFonts w:cs="Times New Roman"/>
                <w:sz w:val="20"/>
                <w:szCs w:val="20"/>
              </w:rPr>
              <w:t>związku z czym musi zachodzić zgodność zapisów między jednostką a bankiem.</w:t>
            </w:r>
          </w:p>
        </w:tc>
        <w:tc>
          <w:tcPr>
            <w:tcW w:w="1696" w:type="dxa"/>
          </w:tcPr>
          <w:p w:rsidR="008128BE" w:rsidRPr="0079240B" w:rsidRDefault="008128BE" w:rsidP="00A91032">
            <w:pPr>
              <w:jc w:val="both"/>
              <w:rPr>
                <w:rFonts w:cs="Times New Roman"/>
                <w:sz w:val="20"/>
                <w:szCs w:val="20"/>
              </w:rPr>
            </w:pPr>
          </w:p>
        </w:tc>
      </w:tr>
      <w:tr w:rsidR="00916C19" w:rsidRPr="0079240B" w:rsidTr="00664CF1">
        <w:trPr>
          <w:trHeight w:val="364"/>
        </w:trPr>
        <w:tc>
          <w:tcPr>
            <w:tcW w:w="1303" w:type="dxa"/>
          </w:tcPr>
          <w:p w:rsidR="008128BE" w:rsidRPr="0079240B" w:rsidRDefault="008128BE" w:rsidP="005C23A8">
            <w:pPr>
              <w:ind w:firstLine="0"/>
              <w:jc w:val="center"/>
              <w:rPr>
                <w:rFonts w:cs="Times New Roman"/>
                <w:b/>
                <w:sz w:val="28"/>
                <w:szCs w:val="28"/>
              </w:rPr>
            </w:pPr>
            <w:r w:rsidRPr="0079240B">
              <w:rPr>
                <w:rFonts w:cs="Times New Roman"/>
                <w:b/>
                <w:sz w:val="28"/>
                <w:szCs w:val="28"/>
              </w:rPr>
              <w:t>140</w:t>
            </w:r>
          </w:p>
        </w:tc>
        <w:tc>
          <w:tcPr>
            <w:tcW w:w="2535" w:type="dxa"/>
          </w:tcPr>
          <w:p w:rsidR="008128BE" w:rsidRPr="0079240B" w:rsidRDefault="008128BE" w:rsidP="009712EA">
            <w:pPr>
              <w:ind w:firstLine="0"/>
              <w:jc w:val="both"/>
              <w:rPr>
                <w:rFonts w:cs="Times New Roman"/>
                <w:sz w:val="20"/>
                <w:szCs w:val="20"/>
              </w:rPr>
            </w:pPr>
            <w:r w:rsidRPr="0079240B">
              <w:rPr>
                <w:rFonts w:cs="Times New Roman"/>
                <w:sz w:val="20"/>
                <w:szCs w:val="20"/>
              </w:rPr>
              <w:t>Środki pieniężne w drodze</w:t>
            </w:r>
          </w:p>
        </w:tc>
        <w:tc>
          <w:tcPr>
            <w:tcW w:w="3789" w:type="dxa"/>
          </w:tcPr>
          <w:p w:rsidR="008128BE" w:rsidRPr="0079240B" w:rsidRDefault="008128BE" w:rsidP="009712EA">
            <w:pPr>
              <w:ind w:firstLine="0"/>
              <w:jc w:val="both"/>
              <w:rPr>
                <w:rFonts w:cs="Times New Roman"/>
                <w:sz w:val="20"/>
                <w:szCs w:val="20"/>
              </w:rPr>
            </w:pPr>
            <w:r w:rsidRPr="0079240B">
              <w:rPr>
                <w:rFonts w:cs="Times New Roman"/>
                <w:sz w:val="20"/>
                <w:szCs w:val="20"/>
              </w:rPr>
              <w:t xml:space="preserve">Służy do </w:t>
            </w:r>
            <w:r w:rsidR="00871E0B" w:rsidRPr="0079240B">
              <w:rPr>
                <w:rFonts w:cs="Times New Roman"/>
                <w:sz w:val="20"/>
                <w:szCs w:val="20"/>
              </w:rPr>
              <w:t>ewidencji środków pieniężnych w </w:t>
            </w:r>
            <w:r w:rsidRPr="0079240B">
              <w:rPr>
                <w:rFonts w:cs="Times New Roman"/>
                <w:sz w:val="20"/>
                <w:szCs w:val="20"/>
              </w:rPr>
              <w:t>drodze</w:t>
            </w:r>
          </w:p>
        </w:tc>
        <w:tc>
          <w:tcPr>
            <w:tcW w:w="1696" w:type="dxa"/>
          </w:tcPr>
          <w:p w:rsidR="008128BE" w:rsidRPr="0079240B" w:rsidRDefault="008128BE" w:rsidP="00A91032">
            <w:pPr>
              <w:jc w:val="both"/>
              <w:rPr>
                <w:rFonts w:cs="Times New Roman"/>
                <w:sz w:val="20"/>
                <w:szCs w:val="20"/>
              </w:rPr>
            </w:pPr>
          </w:p>
        </w:tc>
      </w:tr>
    </w:tbl>
    <w:p w:rsidR="00871E0B" w:rsidRPr="0079240B" w:rsidRDefault="00871E0B">
      <w:r w:rsidRPr="0079240B">
        <w:br w:type="page"/>
      </w:r>
    </w:p>
    <w:tbl>
      <w:tblPr>
        <w:tblW w:w="93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3"/>
        <w:gridCol w:w="2535"/>
        <w:gridCol w:w="3789"/>
        <w:gridCol w:w="1696"/>
      </w:tblGrid>
      <w:tr w:rsidR="00916C19" w:rsidRPr="0079240B" w:rsidTr="00664CF1">
        <w:trPr>
          <w:trHeight w:val="364"/>
        </w:trPr>
        <w:tc>
          <w:tcPr>
            <w:tcW w:w="1303" w:type="dxa"/>
          </w:tcPr>
          <w:p w:rsidR="008128BE" w:rsidRPr="0079240B" w:rsidRDefault="008128BE" w:rsidP="005C23A8">
            <w:pPr>
              <w:ind w:firstLine="0"/>
              <w:jc w:val="center"/>
              <w:rPr>
                <w:rFonts w:cs="Times New Roman"/>
                <w:b/>
                <w:sz w:val="28"/>
                <w:szCs w:val="28"/>
              </w:rPr>
            </w:pPr>
            <w:r w:rsidRPr="0079240B">
              <w:rPr>
                <w:rFonts w:cs="Times New Roman"/>
                <w:b/>
                <w:sz w:val="28"/>
                <w:szCs w:val="28"/>
              </w:rPr>
              <w:lastRenderedPageBreak/>
              <w:t>222</w:t>
            </w:r>
          </w:p>
        </w:tc>
        <w:tc>
          <w:tcPr>
            <w:tcW w:w="2535" w:type="dxa"/>
          </w:tcPr>
          <w:p w:rsidR="008128BE" w:rsidRPr="0079240B" w:rsidRDefault="008128BE" w:rsidP="009712EA">
            <w:pPr>
              <w:ind w:firstLine="0"/>
              <w:jc w:val="both"/>
              <w:rPr>
                <w:rFonts w:cs="Times New Roman"/>
                <w:sz w:val="20"/>
                <w:szCs w:val="20"/>
              </w:rPr>
            </w:pPr>
            <w:r w:rsidRPr="0079240B">
              <w:rPr>
                <w:rFonts w:cs="Times New Roman"/>
                <w:sz w:val="20"/>
                <w:szCs w:val="20"/>
              </w:rPr>
              <w:t>Rozliczenie dochodów budżetowych</w:t>
            </w:r>
          </w:p>
        </w:tc>
        <w:tc>
          <w:tcPr>
            <w:tcW w:w="3789" w:type="dxa"/>
          </w:tcPr>
          <w:p w:rsidR="008128BE" w:rsidRPr="0079240B" w:rsidRDefault="008128BE" w:rsidP="009712EA">
            <w:pPr>
              <w:ind w:firstLine="0"/>
              <w:jc w:val="both"/>
              <w:rPr>
                <w:rFonts w:cs="Times New Roman"/>
                <w:sz w:val="20"/>
                <w:szCs w:val="20"/>
              </w:rPr>
            </w:pPr>
            <w:r w:rsidRPr="0079240B">
              <w:rPr>
                <w:rFonts w:cs="Times New Roman"/>
                <w:sz w:val="20"/>
                <w:szCs w:val="20"/>
              </w:rPr>
              <w:t>Prowadzone do ewidencji rozliczeń z jednostkami budżetowymi z tytułu zrealizowanych przez te jednostki dochodów budżetowych</w:t>
            </w:r>
          </w:p>
        </w:tc>
        <w:tc>
          <w:tcPr>
            <w:tcW w:w="1696" w:type="dxa"/>
          </w:tcPr>
          <w:p w:rsidR="008128BE" w:rsidRPr="0079240B" w:rsidRDefault="008128BE" w:rsidP="009712EA">
            <w:pPr>
              <w:ind w:firstLine="0"/>
              <w:rPr>
                <w:rFonts w:cs="Times New Roman"/>
                <w:sz w:val="20"/>
                <w:szCs w:val="20"/>
              </w:rPr>
            </w:pPr>
            <w:r w:rsidRPr="0079240B">
              <w:rPr>
                <w:rFonts w:cs="Times New Roman"/>
                <w:sz w:val="20"/>
                <w:szCs w:val="20"/>
              </w:rPr>
              <w:t>Ewidencj</w:t>
            </w:r>
            <w:r w:rsidR="001E2414" w:rsidRPr="0079240B">
              <w:rPr>
                <w:rFonts w:cs="Times New Roman"/>
                <w:sz w:val="20"/>
                <w:szCs w:val="20"/>
              </w:rPr>
              <w:t>a szczegółowa prowadzona jest w </w:t>
            </w:r>
            <w:r w:rsidRPr="0079240B">
              <w:rPr>
                <w:rFonts w:cs="Times New Roman"/>
                <w:sz w:val="20"/>
                <w:szCs w:val="20"/>
              </w:rPr>
              <w:t>sposób umożliwiaj</w:t>
            </w:r>
            <w:r w:rsidR="001E2414" w:rsidRPr="0079240B">
              <w:rPr>
                <w:rFonts w:cs="Times New Roman"/>
                <w:sz w:val="20"/>
                <w:szCs w:val="20"/>
              </w:rPr>
              <w:t>ący ustalenie stanu rozliczeń z </w:t>
            </w:r>
            <w:r w:rsidRPr="0079240B">
              <w:rPr>
                <w:rFonts w:cs="Times New Roman"/>
                <w:sz w:val="20"/>
                <w:szCs w:val="20"/>
              </w:rPr>
              <w:t>poszczególnymi jednostkami budżetowymi oraz urzędami</w:t>
            </w:r>
          </w:p>
        </w:tc>
      </w:tr>
      <w:tr w:rsidR="00916C19" w:rsidRPr="0079240B" w:rsidTr="00664CF1">
        <w:trPr>
          <w:trHeight w:val="364"/>
        </w:trPr>
        <w:tc>
          <w:tcPr>
            <w:tcW w:w="1303" w:type="dxa"/>
          </w:tcPr>
          <w:p w:rsidR="008128BE" w:rsidRPr="0079240B" w:rsidRDefault="008128BE" w:rsidP="005C23A8">
            <w:pPr>
              <w:ind w:firstLine="0"/>
              <w:jc w:val="center"/>
              <w:rPr>
                <w:rFonts w:cs="Times New Roman"/>
                <w:b/>
                <w:sz w:val="28"/>
                <w:szCs w:val="28"/>
              </w:rPr>
            </w:pPr>
            <w:r w:rsidRPr="0079240B">
              <w:rPr>
                <w:rFonts w:cs="Times New Roman"/>
                <w:b/>
                <w:sz w:val="28"/>
                <w:szCs w:val="28"/>
              </w:rPr>
              <w:t>223</w:t>
            </w:r>
          </w:p>
        </w:tc>
        <w:tc>
          <w:tcPr>
            <w:tcW w:w="2535" w:type="dxa"/>
          </w:tcPr>
          <w:p w:rsidR="008128BE" w:rsidRPr="0079240B" w:rsidRDefault="008128BE" w:rsidP="009712EA">
            <w:pPr>
              <w:ind w:firstLine="0"/>
              <w:jc w:val="both"/>
              <w:rPr>
                <w:rFonts w:cs="Times New Roman"/>
                <w:sz w:val="20"/>
                <w:szCs w:val="20"/>
              </w:rPr>
            </w:pPr>
            <w:r w:rsidRPr="0079240B">
              <w:rPr>
                <w:rFonts w:cs="Times New Roman"/>
                <w:sz w:val="20"/>
                <w:szCs w:val="20"/>
              </w:rPr>
              <w:t>Rozliczenie wydatków budżetowych</w:t>
            </w:r>
          </w:p>
        </w:tc>
        <w:tc>
          <w:tcPr>
            <w:tcW w:w="3789" w:type="dxa"/>
          </w:tcPr>
          <w:p w:rsidR="008128BE" w:rsidRPr="0079240B" w:rsidRDefault="008128BE" w:rsidP="009712EA">
            <w:pPr>
              <w:ind w:firstLine="0"/>
              <w:jc w:val="both"/>
              <w:rPr>
                <w:rFonts w:cs="Times New Roman"/>
                <w:sz w:val="20"/>
                <w:szCs w:val="20"/>
              </w:rPr>
            </w:pPr>
            <w:r w:rsidRPr="0079240B">
              <w:rPr>
                <w:rFonts w:cs="Times New Roman"/>
                <w:sz w:val="20"/>
                <w:szCs w:val="20"/>
              </w:rPr>
              <w:t>Prowadzone jest do rozliczeń z jednostkami budżetowymi z tytułu dokonanych przez te jednostki wydatków budżetowych.</w:t>
            </w:r>
          </w:p>
        </w:tc>
        <w:tc>
          <w:tcPr>
            <w:tcW w:w="1696" w:type="dxa"/>
          </w:tcPr>
          <w:p w:rsidR="008128BE" w:rsidRPr="0079240B" w:rsidRDefault="008128BE" w:rsidP="009712EA">
            <w:pPr>
              <w:ind w:firstLine="0"/>
              <w:rPr>
                <w:rFonts w:cs="Times New Roman"/>
                <w:sz w:val="20"/>
                <w:szCs w:val="20"/>
              </w:rPr>
            </w:pPr>
            <w:r w:rsidRPr="0079240B">
              <w:rPr>
                <w:rFonts w:cs="Times New Roman"/>
                <w:sz w:val="20"/>
                <w:szCs w:val="20"/>
              </w:rPr>
              <w:t>Ewidencj</w:t>
            </w:r>
            <w:r w:rsidR="001E2414" w:rsidRPr="0079240B">
              <w:rPr>
                <w:rFonts w:cs="Times New Roman"/>
                <w:sz w:val="20"/>
                <w:szCs w:val="20"/>
              </w:rPr>
              <w:t>a szczegółowa prowadzona jest w </w:t>
            </w:r>
            <w:r w:rsidRPr="0079240B">
              <w:rPr>
                <w:rFonts w:cs="Times New Roman"/>
                <w:sz w:val="20"/>
                <w:szCs w:val="20"/>
              </w:rPr>
              <w:t>sposób umożliwiający usta</w:t>
            </w:r>
            <w:r w:rsidR="001E2414" w:rsidRPr="0079240B">
              <w:rPr>
                <w:rFonts w:cs="Times New Roman"/>
                <w:sz w:val="20"/>
                <w:szCs w:val="20"/>
              </w:rPr>
              <w:t>lenie stanu rozliczeń z </w:t>
            </w:r>
            <w:r w:rsidRPr="0079240B">
              <w:rPr>
                <w:rFonts w:cs="Times New Roman"/>
                <w:sz w:val="20"/>
                <w:szCs w:val="20"/>
              </w:rPr>
              <w:t>poszczególnymi jednostkami budżetowymi</w:t>
            </w:r>
          </w:p>
        </w:tc>
      </w:tr>
      <w:tr w:rsidR="00916C19" w:rsidRPr="0079240B" w:rsidTr="00664CF1">
        <w:trPr>
          <w:trHeight w:val="364"/>
        </w:trPr>
        <w:tc>
          <w:tcPr>
            <w:tcW w:w="1303" w:type="dxa"/>
          </w:tcPr>
          <w:p w:rsidR="008128BE" w:rsidRPr="0079240B" w:rsidRDefault="008128BE" w:rsidP="005C23A8">
            <w:pPr>
              <w:ind w:firstLine="0"/>
              <w:jc w:val="center"/>
              <w:rPr>
                <w:rFonts w:cs="Times New Roman"/>
                <w:b/>
                <w:sz w:val="28"/>
                <w:szCs w:val="28"/>
              </w:rPr>
            </w:pPr>
            <w:r w:rsidRPr="0079240B">
              <w:rPr>
                <w:rFonts w:cs="Times New Roman"/>
                <w:b/>
                <w:sz w:val="28"/>
                <w:szCs w:val="28"/>
              </w:rPr>
              <w:t>224</w:t>
            </w:r>
          </w:p>
        </w:tc>
        <w:tc>
          <w:tcPr>
            <w:tcW w:w="2535" w:type="dxa"/>
          </w:tcPr>
          <w:p w:rsidR="008128BE" w:rsidRPr="0079240B" w:rsidRDefault="008128BE" w:rsidP="009712EA">
            <w:pPr>
              <w:ind w:firstLine="0"/>
              <w:jc w:val="both"/>
              <w:rPr>
                <w:rFonts w:cs="Times New Roman"/>
                <w:sz w:val="20"/>
                <w:szCs w:val="20"/>
              </w:rPr>
            </w:pPr>
            <w:r w:rsidRPr="0079240B">
              <w:rPr>
                <w:rFonts w:cs="Times New Roman"/>
                <w:sz w:val="20"/>
                <w:szCs w:val="20"/>
              </w:rPr>
              <w:t>Rozrachunki budżetu</w:t>
            </w:r>
          </w:p>
        </w:tc>
        <w:tc>
          <w:tcPr>
            <w:tcW w:w="3789" w:type="dxa"/>
          </w:tcPr>
          <w:p w:rsidR="008128BE" w:rsidRPr="0079240B" w:rsidRDefault="008128BE" w:rsidP="009712EA">
            <w:pPr>
              <w:spacing w:after="0"/>
              <w:ind w:firstLine="0"/>
              <w:jc w:val="both"/>
              <w:rPr>
                <w:rFonts w:cs="Times New Roman"/>
                <w:sz w:val="20"/>
                <w:szCs w:val="20"/>
              </w:rPr>
            </w:pPr>
            <w:r w:rsidRPr="0079240B">
              <w:rPr>
                <w:rFonts w:cs="Times New Roman"/>
                <w:sz w:val="20"/>
                <w:szCs w:val="20"/>
              </w:rPr>
              <w:t>Służy do ewidencji rozrachunków z in</w:t>
            </w:r>
            <w:r w:rsidR="003C2FAD" w:rsidRPr="0079240B">
              <w:rPr>
                <w:rFonts w:cs="Times New Roman"/>
                <w:sz w:val="20"/>
                <w:szCs w:val="20"/>
              </w:rPr>
              <w:t>nymi budżetami w szczególności:</w:t>
            </w:r>
          </w:p>
          <w:p w:rsidR="008128BE" w:rsidRPr="0079240B" w:rsidRDefault="009712EA" w:rsidP="003C2FAD">
            <w:pPr>
              <w:spacing w:after="0"/>
              <w:ind w:firstLine="0"/>
              <w:rPr>
                <w:rFonts w:cs="Times New Roman"/>
                <w:sz w:val="20"/>
                <w:szCs w:val="20"/>
              </w:rPr>
            </w:pPr>
            <w:r w:rsidRPr="0079240B">
              <w:rPr>
                <w:rFonts w:cs="Times New Roman"/>
                <w:sz w:val="20"/>
                <w:szCs w:val="20"/>
              </w:rPr>
              <w:t xml:space="preserve">- </w:t>
            </w:r>
            <w:r w:rsidR="008128BE" w:rsidRPr="0079240B">
              <w:rPr>
                <w:rFonts w:cs="Times New Roman"/>
                <w:sz w:val="20"/>
                <w:szCs w:val="20"/>
              </w:rPr>
              <w:t xml:space="preserve">rozliczeń dochodów budżetowych realizowanych przez </w:t>
            </w:r>
            <w:r w:rsidR="0018016B" w:rsidRPr="0079240B">
              <w:rPr>
                <w:rFonts w:cs="Times New Roman"/>
                <w:sz w:val="20"/>
                <w:szCs w:val="20"/>
              </w:rPr>
              <w:t>organy podatkowe</w:t>
            </w:r>
            <w:r w:rsidR="0018016B" w:rsidRPr="0079240B">
              <w:rPr>
                <w:rFonts w:cs="Times New Roman"/>
                <w:strike/>
                <w:sz w:val="20"/>
                <w:szCs w:val="20"/>
              </w:rPr>
              <w:t xml:space="preserve"> </w:t>
            </w:r>
            <w:r w:rsidR="008128BE" w:rsidRPr="0079240B">
              <w:rPr>
                <w:rFonts w:cs="Times New Roman"/>
                <w:sz w:val="20"/>
                <w:szCs w:val="20"/>
              </w:rPr>
              <w:t xml:space="preserve"> na rzecz budżetu jed</w:t>
            </w:r>
            <w:r w:rsidRPr="0079240B">
              <w:rPr>
                <w:rFonts w:cs="Times New Roman"/>
                <w:sz w:val="20"/>
                <w:szCs w:val="20"/>
              </w:rPr>
              <w:t>nostki samorządu terytorialnego;</w:t>
            </w:r>
          </w:p>
          <w:p w:rsidR="008128BE" w:rsidRPr="0079240B" w:rsidRDefault="009712EA" w:rsidP="003C2FAD">
            <w:pPr>
              <w:spacing w:after="0"/>
              <w:ind w:firstLine="0"/>
              <w:rPr>
                <w:rFonts w:cs="Times New Roman"/>
                <w:sz w:val="20"/>
                <w:szCs w:val="20"/>
              </w:rPr>
            </w:pPr>
            <w:r w:rsidRPr="0079240B">
              <w:rPr>
                <w:rFonts w:cs="Times New Roman"/>
                <w:sz w:val="20"/>
                <w:szCs w:val="20"/>
              </w:rPr>
              <w:t xml:space="preserve">- </w:t>
            </w:r>
            <w:r w:rsidR="008128BE" w:rsidRPr="0079240B">
              <w:rPr>
                <w:rFonts w:cs="Times New Roman"/>
                <w:sz w:val="20"/>
                <w:szCs w:val="20"/>
              </w:rPr>
              <w:t>rozrachunków z tytułu udzia</w:t>
            </w:r>
            <w:r w:rsidR="003C2FAD" w:rsidRPr="0079240B">
              <w:rPr>
                <w:rFonts w:cs="Times New Roman"/>
                <w:sz w:val="20"/>
                <w:szCs w:val="20"/>
              </w:rPr>
              <w:t>łów w </w:t>
            </w:r>
            <w:r w:rsidRPr="0079240B">
              <w:rPr>
                <w:rFonts w:cs="Times New Roman"/>
                <w:sz w:val="20"/>
                <w:szCs w:val="20"/>
              </w:rPr>
              <w:t>dochodach innych budżetów;</w:t>
            </w:r>
          </w:p>
          <w:p w:rsidR="008128BE" w:rsidRPr="0079240B" w:rsidRDefault="009712EA" w:rsidP="003C2FAD">
            <w:pPr>
              <w:spacing w:after="0"/>
              <w:ind w:firstLine="0"/>
              <w:rPr>
                <w:rFonts w:cs="Times New Roman"/>
                <w:sz w:val="20"/>
                <w:szCs w:val="20"/>
              </w:rPr>
            </w:pPr>
            <w:r w:rsidRPr="0079240B">
              <w:rPr>
                <w:rFonts w:cs="Times New Roman"/>
                <w:sz w:val="20"/>
                <w:szCs w:val="20"/>
              </w:rPr>
              <w:t xml:space="preserve">- </w:t>
            </w:r>
            <w:r w:rsidR="008128BE" w:rsidRPr="0079240B">
              <w:rPr>
                <w:rFonts w:cs="Times New Roman"/>
                <w:sz w:val="20"/>
                <w:szCs w:val="20"/>
              </w:rPr>
              <w:t>rozrachunk</w:t>
            </w:r>
            <w:r w:rsidRPr="0079240B">
              <w:rPr>
                <w:rFonts w:cs="Times New Roman"/>
                <w:sz w:val="20"/>
                <w:szCs w:val="20"/>
              </w:rPr>
              <w:t>ów z tytułu dotacji i subwencji;</w:t>
            </w:r>
          </w:p>
          <w:p w:rsidR="008128BE" w:rsidRPr="0079240B" w:rsidRDefault="009712EA" w:rsidP="003C2FAD">
            <w:pPr>
              <w:spacing w:after="0"/>
              <w:ind w:firstLine="0"/>
              <w:rPr>
                <w:rFonts w:cs="Times New Roman"/>
                <w:sz w:val="20"/>
                <w:szCs w:val="20"/>
              </w:rPr>
            </w:pPr>
            <w:r w:rsidRPr="0079240B">
              <w:rPr>
                <w:rFonts w:cs="Times New Roman"/>
                <w:sz w:val="20"/>
                <w:szCs w:val="20"/>
              </w:rPr>
              <w:t xml:space="preserve">- </w:t>
            </w:r>
            <w:r w:rsidR="008128BE" w:rsidRPr="0079240B">
              <w:rPr>
                <w:rFonts w:cs="Times New Roman"/>
                <w:sz w:val="20"/>
                <w:szCs w:val="20"/>
              </w:rPr>
              <w:t>rozrachunków z tytułu dochodów pobranych na rzecz budżetu państwa,</w:t>
            </w:r>
          </w:p>
          <w:p w:rsidR="008128BE" w:rsidRPr="0079240B" w:rsidRDefault="008128BE" w:rsidP="009712EA">
            <w:pPr>
              <w:spacing w:after="0"/>
              <w:jc w:val="both"/>
              <w:rPr>
                <w:rFonts w:cs="Times New Roman"/>
                <w:sz w:val="20"/>
                <w:szCs w:val="20"/>
              </w:rPr>
            </w:pPr>
          </w:p>
          <w:p w:rsidR="008128BE" w:rsidRPr="0079240B" w:rsidRDefault="008128BE" w:rsidP="00A91032">
            <w:pPr>
              <w:jc w:val="both"/>
              <w:rPr>
                <w:rFonts w:cs="Times New Roman"/>
                <w:sz w:val="20"/>
                <w:szCs w:val="20"/>
              </w:rPr>
            </w:pPr>
          </w:p>
        </w:tc>
        <w:tc>
          <w:tcPr>
            <w:tcW w:w="1696" w:type="dxa"/>
          </w:tcPr>
          <w:p w:rsidR="008128BE" w:rsidRPr="0079240B" w:rsidRDefault="008128BE" w:rsidP="009712EA">
            <w:pPr>
              <w:ind w:firstLine="0"/>
              <w:rPr>
                <w:rFonts w:cs="Times New Roman"/>
                <w:sz w:val="20"/>
                <w:szCs w:val="20"/>
              </w:rPr>
            </w:pPr>
            <w:r w:rsidRPr="0079240B">
              <w:rPr>
                <w:rFonts w:cs="Times New Roman"/>
                <w:sz w:val="20"/>
                <w:szCs w:val="20"/>
              </w:rPr>
              <w:t>Ewidencja szczegółowa umożliwia ustalenie stanu należ</w:t>
            </w:r>
            <w:r w:rsidR="003C2FAD" w:rsidRPr="0079240B">
              <w:rPr>
                <w:rFonts w:cs="Times New Roman"/>
                <w:sz w:val="20"/>
                <w:szCs w:val="20"/>
              </w:rPr>
              <w:t>ności i </w:t>
            </w:r>
            <w:r w:rsidRPr="0079240B">
              <w:rPr>
                <w:rFonts w:cs="Times New Roman"/>
                <w:sz w:val="20"/>
                <w:szCs w:val="20"/>
              </w:rPr>
              <w:t>zobowiązań według poszczególnych tytułów oraz według poszczególnych budżetów</w:t>
            </w:r>
          </w:p>
        </w:tc>
      </w:tr>
      <w:tr w:rsidR="00916C19" w:rsidRPr="0079240B" w:rsidTr="00664CF1">
        <w:trPr>
          <w:trHeight w:val="364"/>
        </w:trPr>
        <w:tc>
          <w:tcPr>
            <w:tcW w:w="1303" w:type="dxa"/>
          </w:tcPr>
          <w:p w:rsidR="008128BE" w:rsidRPr="0079240B" w:rsidRDefault="008128BE" w:rsidP="005C23A8">
            <w:pPr>
              <w:ind w:firstLine="0"/>
              <w:jc w:val="center"/>
              <w:rPr>
                <w:rFonts w:cs="Times New Roman"/>
                <w:b/>
                <w:sz w:val="28"/>
                <w:szCs w:val="28"/>
              </w:rPr>
            </w:pPr>
            <w:r w:rsidRPr="0079240B">
              <w:rPr>
                <w:rFonts w:cs="Times New Roman"/>
                <w:b/>
                <w:sz w:val="28"/>
                <w:szCs w:val="28"/>
              </w:rPr>
              <w:t>225</w:t>
            </w:r>
          </w:p>
        </w:tc>
        <w:tc>
          <w:tcPr>
            <w:tcW w:w="2535" w:type="dxa"/>
          </w:tcPr>
          <w:p w:rsidR="008128BE" w:rsidRPr="0079240B" w:rsidRDefault="008128BE" w:rsidP="009712EA">
            <w:pPr>
              <w:ind w:firstLine="0"/>
              <w:jc w:val="both"/>
              <w:rPr>
                <w:rFonts w:cs="Times New Roman"/>
                <w:sz w:val="20"/>
                <w:szCs w:val="20"/>
              </w:rPr>
            </w:pPr>
            <w:r w:rsidRPr="0079240B">
              <w:rPr>
                <w:rFonts w:cs="Times New Roman"/>
                <w:sz w:val="20"/>
                <w:szCs w:val="20"/>
              </w:rPr>
              <w:t>Rozliczenie niewygasających wydatków</w:t>
            </w:r>
          </w:p>
        </w:tc>
        <w:tc>
          <w:tcPr>
            <w:tcW w:w="3789" w:type="dxa"/>
          </w:tcPr>
          <w:p w:rsidR="008128BE" w:rsidRPr="0079240B" w:rsidRDefault="008128BE" w:rsidP="009712EA">
            <w:pPr>
              <w:ind w:firstLine="0"/>
              <w:jc w:val="both"/>
              <w:rPr>
                <w:rFonts w:cs="Times New Roman"/>
                <w:sz w:val="20"/>
                <w:szCs w:val="20"/>
              </w:rPr>
            </w:pPr>
            <w:r w:rsidRPr="0079240B">
              <w:rPr>
                <w:rFonts w:cs="Times New Roman"/>
                <w:sz w:val="20"/>
                <w:szCs w:val="20"/>
              </w:rPr>
              <w:t>Służy do ewidencji rozliczeń z jednostkami budżetowymi z tytułu zrealizowanych  przez te jedn</w:t>
            </w:r>
            <w:r w:rsidR="009712EA" w:rsidRPr="0079240B">
              <w:rPr>
                <w:rFonts w:cs="Times New Roman"/>
                <w:sz w:val="20"/>
                <w:szCs w:val="20"/>
              </w:rPr>
              <w:t>ostki niewygasających  wydatków</w:t>
            </w:r>
          </w:p>
        </w:tc>
        <w:tc>
          <w:tcPr>
            <w:tcW w:w="1696" w:type="dxa"/>
          </w:tcPr>
          <w:p w:rsidR="008128BE" w:rsidRPr="0079240B" w:rsidRDefault="008128BE" w:rsidP="009712EA">
            <w:pPr>
              <w:ind w:firstLine="0"/>
              <w:rPr>
                <w:rFonts w:cs="Times New Roman"/>
                <w:sz w:val="20"/>
                <w:szCs w:val="20"/>
              </w:rPr>
            </w:pPr>
            <w:r w:rsidRPr="0079240B">
              <w:rPr>
                <w:rFonts w:cs="Times New Roman"/>
                <w:sz w:val="20"/>
                <w:szCs w:val="20"/>
              </w:rPr>
              <w:t>Prowadzone odrębnie dla każdej jednostki</w:t>
            </w:r>
          </w:p>
        </w:tc>
      </w:tr>
      <w:tr w:rsidR="00916C19" w:rsidRPr="0079240B" w:rsidTr="00664CF1">
        <w:trPr>
          <w:trHeight w:val="364"/>
        </w:trPr>
        <w:tc>
          <w:tcPr>
            <w:tcW w:w="1303" w:type="dxa"/>
          </w:tcPr>
          <w:p w:rsidR="008128BE" w:rsidRPr="0079240B" w:rsidRDefault="008128BE" w:rsidP="005C23A8">
            <w:pPr>
              <w:ind w:firstLine="0"/>
              <w:jc w:val="center"/>
              <w:rPr>
                <w:rFonts w:cs="Times New Roman"/>
                <w:b/>
                <w:sz w:val="28"/>
                <w:szCs w:val="28"/>
              </w:rPr>
            </w:pPr>
            <w:r w:rsidRPr="0079240B">
              <w:rPr>
                <w:rFonts w:cs="Times New Roman"/>
                <w:b/>
                <w:sz w:val="28"/>
                <w:szCs w:val="28"/>
              </w:rPr>
              <w:t>240</w:t>
            </w:r>
          </w:p>
        </w:tc>
        <w:tc>
          <w:tcPr>
            <w:tcW w:w="2535" w:type="dxa"/>
          </w:tcPr>
          <w:p w:rsidR="008128BE" w:rsidRPr="0079240B" w:rsidRDefault="008128BE" w:rsidP="009712EA">
            <w:pPr>
              <w:ind w:firstLine="0"/>
              <w:jc w:val="both"/>
              <w:rPr>
                <w:rFonts w:cs="Times New Roman"/>
                <w:sz w:val="20"/>
                <w:szCs w:val="20"/>
              </w:rPr>
            </w:pPr>
            <w:r w:rsidRPr="0079240B">
              <w:rPr>
                <w:rFonts w:cs="Times New Roman"/>
                <w:sz w:val="20"/>
                <w:szCs w:val="20"/>
              </w:rPr>
              <w:t>Pozostałe rozrachunki</w:t>
            </w:r>
          </w:p>
        </w:tc>
        <w:tc>
          <w:tcPr>
            <w:tcW w:w="3789" w:type="dxa"/>
          </w:tcPr>
          <w:p w:rsidR="008128BE" w:rsidRPr="0079240B" w:rsidRDefault="008128BE" w:rsidP="009712EA">
            <w:pPr>
              <w:ind w:firstLine="0"/>
              <w:jc w:val="both"/>
              <w:rPr>
                <w:rFonts w:cs="Times New Roman"/>
                <w:sz w:val="20"/>
                <w:szCs w:val="20"/>
              </w:rPr>
            </w:pPr>
            <w:r w:rsidRPr="0079240B">
              <w:rPr>
                <w:rFonts w:cs="Times New Roman"/>
                <w:sz w:val="20"/>
                <w:szCs w:val="20"/>
              </w:rPr>
              <w:t>Służy do ewidencji innych rozrachunków związanych z realizacją budżetu, z wyjątkiem rozrachunków i rozliczeń ujmowanych na kontach 222,223,224,</w:t>
            </w:r>
            <w:r w:rsidR="009712EA" w:rsidRPr="0079240B">
              <w:rPr>
                <w:rFonts w:cs="Times New Roman"/>
                <w:sz w:val="20"/>
                <w:szCs w:val="20"/>
              </w:rPr>
              <w:t xml:space="preserve">225,250 i </w:t>
            </w:r>
            <w:r w:rsidRPr="0079240B">
              <w:rPr>
                <w:rFonts w:cs="Times New Roman"/>
                <w:sz w:val="20"/>
                <w:szCs w:val="20"/>
              </w:rPr>
              <w:t>260</w:t>
            </w:r>
          </w:p>
        </w:tc>
        <w:tc>
          <w:tcPr>
            <w:tcW w:w="1696" w:type="dxa"/>
          </w:tcPr>
          <w:p w:rsidR="008128BE" w:rsidRPr="0079240B" w:rsidRDefault="008128BE" w:rsidP="009712EA">
            <w:pPr>
              <w:ind w:firstLine="0"/>
              <w:rPr>
                <w:rFonts w:cs="Times New Roman"/>
                <w:sz w:val="20"/>
                <w:szCs w:val="20"/>
              </w:rPr>
            </w:pPr>
            <w:r w:rsidRPr="0079240B">
              <w:rPr>
                <w:rFonts w:cs="Times New Roman"/>
                <w:sz w:val="20"/>
                <w:szCs w:val="20"/>
              </w:rPr>
              <w:t>Ewidencja szczegółowa powinna umożliwiać ustalenie stanu rozrachunków wg poszczególnych tytułów oraz wg kontrahentów</w:t>
            </w:r>
          </w:p>
        </w:tc>
      </w:tr>
    </w:tbl>
    <w:p w:rsidR="001E6E6B" w:rsidRPr="0079240B" w:rsidRDefault="001E6E6B">
      <w:r w:rsidRPr="0079240B">
        <w:br w:type="page"/>
      </w:r>
    </w:p>
    <w:tbl>
      <w:tblPr>
        <w:tblW w:w="93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3"/>
        <w:gridCol w:w="2535"/>
        <w:gridCol w:w="3789"/>
        <w:gridCol w:w="1696"/>
      </w:tblGrid>
      <w:tr w:rsidR="00916C19" w:rsidRPr="0079240B" w:rsidTr="00664CF1">
        <w:trPr>
          <w:trHeight w:val="364"/>
        </w:trPr>
        <w:tc>
          <w:tcPr>
            <w:tcW w:w="1303" w:type="dxa"/>
          </w:tcPr>
          <w:p w:rsidR="008128BE" w:rsidRPr="0079240B" w:rsidRDefault="008128BE" w:rsidP="005C23A8">
            <w:pPr>
              <w:ind w:firstLine="0"/>
              <w:jc w:val="center"/>
              <w:rPr>
                <w:rFonts w:cs="Times New Roman"/>
                <w:b/>
                <w:sz w:val="28"/>
                <w:szCs w:val="28"/>
              </w:rPr>
            </w:pPr>
            <w:r w:rsidRPr="0079240B">
              <w:rPr>
                <w:rFonts w:cs="Times New Roman"/>
                <w:b/>
                <w:sz w:val="28"/>
                <w:szCs w:val="28"/>
              </w:rPr>
              <w:lastRenderedPageBreak/>
              <w:t>250</w:t>
            </w:r>
          </w:p>
        </w:tc>
        <w:tc>
          <w:tcPr>
            <w:tcW w:w="2535" w:type="dxa"/>
          </w:tcPr>
          <w:p w:rsidR="008128BE" w:rsidRPr="0079240B" w:rsidRDefault="008128BE" w:rsidP="00C21605">
            <w:pPr>
              <w:ind w:firstLine="0"/>
              <w:jc w:val="both"/>
              <w:rPr>
                <w:rFonts w:cs="Times New Roman"/>
                <w:sz w:val="20"/>
                <w:szCs w:val="20"/>
              </w:rPr>
            </w:pPr>
            <w:r w:rsidRPr="0079240B">
              <w:rPr>
                <w:rFonts w:cs="Times New Roman"/>
                <w:sz w:val="20"/>
                <w:szCs w:val="20"/>
              </w:rPr>
              <w:t>Należności finansowe</w:t>
            </w:r>
          </w:p>
        </w:tc>
        <w:tc>
          <w:tcPr>
            <w:tcW w:w="3789" w:type="dxa"/>
          </w:tcPr>
          <w:p w:rsidR="008128BE" w:rsidRPr="0079240B" w:rsidRDefault="008128BE" w:rsidP="00C21605">
            <w:pPr>
              <w:ind w:firstLine="0"/>
              <w:jc w:val="both"/>
              <w:rPr>
                <w:rFonts w:cs="Times New Roman"/>
                <w:sz w:val="20"/>
                <w:szCs w:val="20"/>
              </w:rPr>
            </w:pPr>
            <w:r w:rsidRPr="0079240B">
              <w:rPr>
                <w:rFonts w:cs="Times New Roman"/>
                <w:sz w:val="20"/>
                <w:szCs w:val="20"/>
              </w:rPr>
              <w:t>Ewidencja należności zaliczanych do należności f</w:t>
            </w:r>
            <w:r w:rsidR="00B65252" w:rsidRPr="0079240B">
              <w:rPr>
                <w:rFonts w:cs="Times New Roman"/>
                <w:sz w:val="20"/>
                <w:szCs w:val="20"/>
              </w:rPr>
              <w:t>inansowych, a w szczególności z </w:t>
            </w:r>
            <w:r w:rsidRPr="0079240B">
              <w:rPr>
                <w:rFonts w:cs="Times New Roman"/>
                <w:sz w:val="20"/>
                <w:szCs w:val="20"/>
              </w:rPr>
              <w:t>tytułu udzielonych pożyczek</w:t>
            </w:r>
          </w:p>
        </w:tc>
        <w:tc>
          <w:tcPr>
            <w:tcW w:w="1696" w:type="dxa"/>
          </w:tcPr>
          <w:p w:rsidR="008128BE" w:rsidRPr="0079240B" w:rsidRDefault="008128BE" w:rsidP="00C21605">
            <w:pPr>
              <w:ind w:firstLine="0"/>
              <w:rPr>
                <w:rFonts w:cs="Times New Roman"/>
                <w:sz w:val="20"/>
                <w:szCs w:val="20"/>
              </w:rPr>
            </w:pPr>
            <w:r w:rsidRPr="0079240B">
              <w:rPr>
                <w:rFonts w:cs="Times New Roman"/>
                <w:sz w:val="20"/>
                <w:szCs w:val="20"/>
              </w:rPr>
              <w:t>Prowadzona wg poszczególnych kontrahentów według tytułów należności</w:t>
            </w:r>
          </w:p>
        </w:tc>
      </w:tr>
      <w:tr w:rsidR="00916C19" w:rsidRPr="0079240B" w:rsidTr="00664CF1">
        <w:trPr>
          <w:trHeight w:val="364"/>
        </w:trPr>
        <w:tc>
          <w:tcPr>
            <w:tcW w:w="1303" w:type="dxa"/>
          </w:tcPr>
          <w:p w:rsidR="008128BE" w:rsidRPr="0079240B" w:rsidRDefault="008128BE" w:rsidP="005C23A8">
            <w:pPr>
              <w:ind w:firstLine="0"/>
              <w:jc w:val="center"/>
              <w:rPr>
                <w:rFonts w:cs="Times New Roman"/>
                <w:b/>
                <w:sz w:val="28"/>
                <w:szCs w:val="28"/>
              </w:rPr>
            </w:pPr>
            <w:r w:rsidRPr="0079240B">
              <w:rPr>
                <w:rFonts w:cs="Times New Roman"/>
                <w:b/>
                <w:sz w:val="28"/>
                <w:szCs w:val="28"/>
              </w:rPr>
              <w:t>260</w:t>
            </w:r>
          </w:p>
        </w:tc>
        <w:tc>
          <w:tcPr>
            <w:tcW w:w="2535" w:type="dxa"/>
          </w:tcPr>
          <w:p w:rsidR="008128BE" w:rsidRPr="0079240B" w:rsidRDefault="008128BE" w:rsidP="00C21605">
            <w:pPr>
              <w:ind w:firstLine="0"/>
              <w:jc w:val="both"/>
              <w:rPr>
                <w:rFonts w:cs="Times New Roman"/>
                <w:sz w:val="20"/>
                <w:szCs w:val="20"/>
              </w:rPr>
            </w:pPr>
            <w:r w:rsidRPr="0079240B">
              <w:rPr>
                <w:rFonts w:cs="Times New Roman"/>
                <w:sz w:val="20"/>
                <w:szCs w:val="20"/>
              </w:rPr>
              <w:t>Zobowiązania finansowe</w:t>
            </w:r>
          </w:p>
        </w:tc>
        <w:tc>
          <w:tcPr>
            <w:tcW w:w="3789" w:type="dxa"/>
          </w:tcPr>
          <w:p w:rsidR="008128BE" w:rsidRPr="0079240B" w:rsidRDefault="008128BE" w:rsidP="00C21605">
            <w:pPr>
              <w:ind w:firstLine="0"/>
              <w:jc w:val="both"/>
              <w:rPr>
                <w:rFonts w:cs="Times New Roman"/>
                <w:sz w:val="20"/>
                <w:szCs w:val="20"/>
              </w:rPr>
            </w:pPr>
            <w:r w:rsidRPr="0079240B">
              <w:rPr>
                <w:rFonts w:cs="Times New Roman"/>
                <w:sz w:val="20"/>
                <w:szCs w:val="20"/>
              </w:rPr>
              <w:t>Ewidencja zobowiązań zaliczanych do zobowiązań finansowych, z wyjątkiem kredytów</w:t>
            </w:r>
            <w:r w:rsidR="008F2DAA" w:rsidRPr="0079240B">
              <w:rPr>
                <w:rFonts w:cs="Times New Roman"/>
                <w:sz w:val="20"/>
                <w:szCs w:val="20"/>
              </w:rPr>
              <w:t xml:space="preserve"> bankowych, a w szczególności z tytułu zaciągniętych pożyczek i </w:t>
            </w:r>
            <w:r w:rsidRPr="0079240B">
              <w:rPr>
                <w:rFonts w:cs="Times New Roman"/>
                <w:sz w:val="20"/>
                <w:szCs w:val="20"/>
              </w:rPr>
              <w:t xml:space="preserve">wyemitowanych instrumentów finansowych </w:t>
            </w:r>
          </w:p>
        </w:tc>
        <w:tc>
          <w:tcPr>
            <w:tcW w:w="1696" w:type="dxa"/>
          </w:tcPr>
          <w:p w:rsidR="008128BE" w:rsidRPr="0079240B" w:rsidRDefault="008128BE" w:rsidP="00C21605">
            <w:pPr>
              <w:ind w:firstLine="0"/>
              <w:rPr>
                <w:rFonts w:cs="Times New Roman"/>
                <w:sz w:val="20"/>
                <w:szCs w:val="20"/>
              </w:rPr>
            </w:pPr>
            <w:r w:rsidRPr="0079240B">
              <w:rPr>
                <w:rFonts w:cs="Times New Roman"/>
                <w:sz w:val="20"/>
                <w:szCs w:val="20"/>
              </w:rPr>
              <w:t>Prowadzona wg poszczególnych kontrahentów według tytułów zobowiązań</w:t>
            </w:r>
          </w:p>
        </w:tc>
      </w:tr>
      <w:tr w:rsidR="00916C19" w:rsidRPr="0079240B" w:rsidTr="00664CF1">
        <w:trPr>
          <w:trHeight w:val="364"/>
        </w:trPr>
        <w:tc>
          <w:tcPr>
            <w:tcW w:w="1303" w:type="dxa"/>
          </w:tcPr>
          <w:p w:rsidR="008128BE" w:rsidRPr="0079240B" w:rsidRDefault="008128BE" w:rsidP="005C23A8">
            <w:pPr>
              <w:ind w:firstLine="0"/>
              <w:jc w:val="center"/>
              <w:rPr>
                <w:rFonts w:cs="Times New Roman"/>
                <w:b/>
                <w:sz w:val="28"/>
                <w:szCs w:val="28"/>
              </w:rPr>
            </w:pPr>
            <w:r w:rsidRPr="0079240B">
              <w:rPr>
                <w:rFonts w:cs="Times New Roman"/>
                <w:b/>
                <w:sz w:val="28"/>
                <w:szCs w:val="28"/>
              </w:rPr>
              <w:t>290</w:t>
            </w:r>
          </w:p>
        </w:tc>
        <w:tc>
          <w:tcPr>
            <w:tcW w:w="2535" w:type="dxa"/>
          </w:tcPr>
          <w:p w:rsidR="008128BE" w:rsidRPr="0079240B" w:rsidRDefault="008128BE" w:rsidP="00D6558C">
            <w:pPr>
              <w:ind w:firstLine="0"/>
              <w:rPr>
                <w:rFonts w:cs="Times New Roman"/>
                <w:sz w:val="20"/>
                <w:szCs w:val="20"/>
              </w:rPr>
            </w:pPr>
            <w:r w:rsidRPr="0079240B">
              <w:rPr>
                <w:rFonts w:cs="Times New Roman"/>
                <w:sz w:val="20"/>
                <w:szCs w:val="20"/>
              </w:rPr>
              <w:t>Odpisy aktualizujące należności</w:t>
            </w:r>
          </w:p>
        </w:tc>
        <w:tc>
          <w:tcPr>
            <w:tcW w:w="3789" w:type="dxa"/>
          </w:tcPr>
          <w:p w:rsidR="008128BE" w:rsidRPr="0079240B" w:rsidRDefault="008128BE" w:rsidP="00C21605">
            <w:pPr>
              <w:ind w:firstLine="0"/>
              <w:jc w:val="both"/>
              <w:rPr>
                <w:rFonts w:cs="Times New Roman"/>
                <w:sz w:val="20"/>
                <w:szCs w:val="20"/>
              </w:rPr>
            </w:pPr>
            <w:r w:rsidRPr="0079240B">
              <w:rPr>
                <w:rFonts w:cs="Times New Roman"/>
                <w:sz w:val="20"/>
                <w:szCs w:val="20"/>
              </w:rPr>
              <w:t>Ewidencja odpisów aktualizujących należności</w:t>
            </w:r>
          </w:p>
        </w:tc>
        <w:tc>
          <w:tcPr>
            <w:tcW w:w="1696" w:type="dxa"/>
          </w:tcPr>
          <w:p w:rsidR="008128BE" w:rsidRPr="0079240B" w:rsidRDefault="008128BE" w:rsidP="00A91032">
            <w:pPr>
              <w:rPr>
                <w:rFonts w:cs="Times New Roman"/>
                <w:sz w:val="20"/>
                <w:szCs w:val="20"/>
              </w:rPr>
            </w:pPr>
          </w:p>
        </w:tc>
      </w:tr>
      <w:tr w:rsidR="00916C19" w:rsidRPr="0079240B" w:rsidTr="00664CF1">
        <w:trPr>
          <w:trHeight w:val="364"/>
        </w:trPr>
        <w:tc>
          <w:tcPr>
            <w:tcW w:w="1303" w:type="dxa"/>
          </w:tcPr>
          <w:p w:rsidR="008128BE" w:rsidRPr="0079240B" w:rsidRDefault="008128BE" w:rsidP="005C23A8">
            <w:pPr>
              <w:ind w:firstLine="0"/>
              <w:jc w:val="center"/>
              <w:rPr>
                <w:rFonts w:cs="Times New Roman"/>
                <w:b/>
                <w:sz w:val="28"/>
                <w:szCs w:val="28"/>
              </w:rPr>
            </w:pPr>
            <w:r w:rsidRPr="0079240B">
              <w:rPr>
                <w:rFonts w:cs="Times New Roman"/>
                <w:b/>
                <w:sz w:val="28"/>
                <w:szCs w:val="28"/>
              </w:rPr>
              <w:t>901</w:t>
            </w:r>
          </w:p>
        </w:tc>
        <w:tc>
          <w:tcPr>
            <w:tcW w:w="2535" w:type="dxa"/>
          </w:tcPr>
          <w:p w:rsidR="008128BE" w:rsidRPr="0079240B" w:rsidRDefault="008128BE" w:rsidP="00C21605">
            <w:pPr>
              <w:ind w:firstLine="0"/>
              <w:jc w:val="both"/>
              <w:rPr>
                <w:rFonts w:cs="Times New Roman"/>
                <w:sz w:val="20"/>
                <w:szCs w:val="20"/>
              </w:rPr>
            </w:pPr>
            <w:r w:rsidRPr="0079240B">
              <w:rPr>
                <w:rFonts w:cs="Times New Roman"/>
                <w:sz w:val="20"/>
                <w:szCs w:val="20"/>
              </w:rPr>
              <w:t>Dochody budżetu</w:t>
            </w:r>
          </w:p>
        </w:tc>
        <w:tc>
          <w:tcPr>
            <w:tcW w:w="3789" w:type="dxa"/>
          </w:tcPr>
          <w:p w:rsidR="008128BE" w:rsidRPr="0079240B" w:rsidRDefault="008128BE" w:rsidP="00C21605">
            <w:pPr>
              <w:ind w:firstLine="0"/>
              <w:jc w:val="both"/>
              <w:rPr>
                <w:rFonts w:cs="Times New Roman"/>
                <w:sz w:val="20"/>
                <w:szCs w:val="20"/>
              </w:rPr>
            </w:pPr>
            <w:r w:rsidRPr="0079240B">
              <w:rPr>
                <w:rFonts w:cs="Times New Roman"/>
                <w:sz w:val="20"/>
                <w:szCs w:val="20"/>
              </w:rPr>
              <w:t>Służy do ewidencji dochodów budżetu jednostki samorządu terytorialnego</w:t>
            </w:r>
          </w:p>
        </w:tc>
        <w:tc>
          <w:tcPr>
            <w:tcW w:w="1696" w:type="dxa"/>
          </w:tcPr>
          <w:p w:rsidR="008128BE" w:rsidRPr="0079240B" w:rsidRDefault="008128BE" w:rsidP="00C21605">
            <w:pPr>
              <w:ind w:firstLine="0"/>
              <w:rPr>
                <w:rFonts w:cs="Times New Roman"/>
                <w:sz w:val="20"/>
                <w:szCs w:val="20"/>
              </w:rPr>
            </w:pPr>
            <w:r w:rsidRPr="0079240B">
              <w:rPr>
                <w:rFonts w:cs="Times New Roman"/>
                <w:sz w:val="20"/>
                <w:szCs w:val="20"/>
              </w:rPr>
              <w:t xml:space="preserve">Ewidencja szczegółowa zapewnia ustalenie stanu poszczególnych dochodów budżetu według podziałek </w:t>
            </w:r>
            <w:r w:rsidR="00165C52" w:rsidRPr="0079240B">
              <w:rPr>
                <w:rFonts w:cs="Times New Roman"/>
                <w:sz w:val="20"/>
                <w:szCs w:val="20"/>
              </w:rPr>
              <w:t>planu</w:t>
            </w:r>
            <w:r w:rsidR="00165C52" w:rsidRPr="0079240B">
              <w:rPr>
                <w:rFonts w:cs="Times New Roman"/>
                <w:strike/>
                <w:sz w:val="20"/>
                <w:szCs w:val="20"/>
              </w:rPr>
              <w:t xml:space="preserve"> </w:t>
            </w:r>
            <w:r w:rsidR="00165C52" w:rsidRPr="0079240B">
              <w:rPr>
                <w:rFonts w:cs="Times New Roman"/>
                <w:sz w:val="20"/>
                <w:szCs w:val="20"/>
              </w:rPr>
              <w:t>finansowego</w:t>
            </w:r>
          </w:p>
        </w:tc>
      </w:tr>
      <w:tr w:rsidR="00916C19" w:rsidRPr="0079240B" w:rsidTr="00664CF1">
        <w:trPr>
          <w:trHeight w:val="364"/>
        </w:trPr>
        <w:tc>
          <w:tcPr>
            <w:tcW w:w="1303" w:type="dxa"/>
          </w:tcPr>
          <w:p w:rsidR="008128BE" w:rsidRPr="0079240B" w:rsidRDefault="008128BE" w:rsidP="005C23A8">
            <w:pPr>
              <w:ind w:firstLine="0"/>
              <w:jc w:val="center"/>
              <w:rPr>
                <w:rFonts w:cs="Times New Roman"/>
                <w:b/>
                <w:sz w:val="28"/>
                <w:szCs w:val="28"/>
              </w:rPr>
            </w:pPr>
            <w:r w:rsidRPr="0079240B">
              <w:rPr>
                <w:rFonts w:cs="Times New Roman"/>
                <w:b/>
                <w:sz w:val="28"/>
                <w:szCs w:val="28"/>
              </w:rPr>
              <w:t>902</w:t>
            </w:r>
          </w:p>
        </w:tc>
        <w:tc>
          <w:tcPr>
            <w:tcW w:w="2535" w:type="dxa"/>
          </w:tcPr>
          <w:p w:rsidR="008128BE" w:rsidRPr="0079240B" w:rsidRDefault="008128BE" w:rsidP="00C21605">
            <w:pPr>
              <w:ind w:firstLine="0"/>
              <w:jc w:val="both"/>
              <w:rPr>
                <w:rFonts w:cs="Times New Roman"/>
                <w:sz w:val="20"/>
                <w:szCs w:val="20"/>
              </w:rPr>
            </w:pPr>
            <w:r w:rsidRPr="0079240B">
              <w:rPr>
                <w:rFonts w:cs="Times New Roman"/>
                <w:sz w:val="20"/>
                <w:szCs w:val="20"/>
              </w:rPr>
              <w:t>Wydatki budżetu</w:t>
            </w:r>
          </w:p>
        </w:tc>
        <w:tc>
          <w:tcPr>
            <w:tcW w:w="3789" w:type="dxa"/>
          </w:tcPr>
          <w:p w:rsidR="008128BE" w:rsidRPr="0079240B" w:rsidRDefault="008128BE" w:rsidP="00C21605">
            <w:pPr>
              <w:ind w:firstLine="0"/>
              <w:jc w:val="both"/>
              <w:rPr>
                <w:rFonts w:cs="Times New Roman"/>
                <w:sz w:val="20"/>
                <w:szCs w:val="20"/>
              </w:rPr>
            </w:pPr>
            <w:r w:rsidRPr="0079240B">
              <w:rPr>
                <w:rFonts w:cs="Times New Roman"/>
                <w:sz w:val="20"/>
                <w:szCs w:val="20"/>
              </w:rPr>
              <w:t>Służy do ewidencji wydatków budżetu jednostki samorządu terytorialnego</w:t>
            </w:r>
          </w:p>
        </w:tc>
        <w:tc>
          <w:tcPr>
            <w:tcW w:w="1696" w:type="dxa"/>
          </w:tcPr>
          <w:p w:rsidR="008128BE" w:rsidRPr="0079240B" w:rsidRDefault="008128BE" w:rsidP="00C21605">
            <w:pPr>
              <w:ind w:firstLine="0"/>
              <w:rPr>
                <w:rFonts w:cs="Times New Roman"/>
                <w:sz w:val="20"/>
                <w:szCs w:val="20"/>
              </w:rPr>
            </w:pPr>
            <w:r w:rsidRPr="0079240B">
              <w:rPr>
                <w:rFonts w:cs="Times New Roman"/>
                <w:sz w:val="20"/>
                <w:szCs w:val="20"/>
              </w:rPr>
              <w:t>Ewidencja szczegółowa zapewnia ustalenie stanu poszczególnych wydatków budżetu według podziałek klasyfikacji</w:t>
            </w:r>
          </w:p>
        </w:tc>
      </w:tr>
      <w:tr w:rsidR="00916C19" w:rsidRPr="0079240B" w:rsidTr="00664CF1">
        <w:trPr>
          <w:trHeight w:val="364"/>
        </w:trPr>
        <w:tc>
          <w:tcPr>
            <w:tcW w:w="1303" w:type="dxa"/>
          </w:tcPr>
          <w:p w:rsidR="008128BE" w:rsidRPr="0079240B" w:rsidRDefault="008128BE" w:rsidP="005C23A8">
            <w:pPr>
              <w:ind w:firstLine="0"/>
              <w:jc w:val="center"/>
              <w:rPr>
                <w:rFonts w:cs="Times New Roman"/>
                <w:b/>
                <w:sz w:val="28"/>
                <w:szCs w:val="28"/>
              </w:rPr>
            </w:pPr>
            <w:r w:rsidRPr="0079240B">
              <w:rPr>
                <w:rFonts w:cs="Times New Roman"/>
                <w:b/>
                <w:sz w:val="28"/>
                <w:szCs w:val="28"/>
              </w:rPr>
              <w:t>903</w:t>
            </w:r>
          </w:p>
        </w:tc>
        <w:tc>
          <w:tcPr>
            <w:tcW w:w="2535" w:type="dxa"/>
          </w:tcPr>
          <w:p w:rsidR="008128BE" w:rsidRPr="0079240B" w:rsidRDefault="008128BE" w:rsidP="00552C6B">
            <w:pPr>
              <w:ind w:firstLine="0"/>
              <w:jc w:val="both"/>
              <w:rPr>
                <w:rFonts w:cs="Times New Roman"/>
                <w:sz w:val="20"/>
                <w:szCs w:val="20"/>
              </w:rPr>
            </w:pPr>
            <w:r w:rsidRPr="0079240B">
              <w:rPr>
                <w:rFonts w:cs="Times New Roman"/>
                <w:sz w:val="20"/>
                <w:szCs w:val="20"/>
              </w:rPr>
              <w:t>Niewykonane wydatki</w:t>
            </w:r>
          </w:p>
        </w:tc>
        <w:tc>
          <w:tcPr>
            <w:tcW w:w="3789" w:type="dxa"/>
          </w:tcPr>
          <w:p w:rsidR="008128BE" w:rsidRPr="0079240B" w:rsidRDefault="008128BE" w:rsidP="00552C6B">
            <w:pPr>
              <w:ind w:firstLine="0"/>
              <w:jc w:val="both"/>
              <w:rPr>
                <w:rFonts w:cs="Times New Roman"/>
                <w:sz w:val="20"/>
                <w:szCs w:val="20"/>
              </w:rPr>
            </w:pPr>
            <w:r w:rsidRPr="0079240B">
              <w:rPr>
                <w:rFonts w:cs="Times New Roman"/>
                <w:sz w:val="20"/>
                <w:szCs w:val="20"/>
              </w:rPr>
              <w:t>Ewidencja niewykonanych wydatków zatwierdzonych do realizacji w latach następnych</w:t>
            </w:r>
          </w:p>
        </w:tc>
        <w:tc>
          <w:tcPr>
            <w:tcW w:w="1696" w:type="dxa"/>
          </w:tcPr>
          <w:p w:rsidR="008128BE" w:rsidRPr="0079240B" w:rsidRDefault="008128BE" w:rsidP="00A91032">
            <w:pPr>
              <w:rPr>
                <w:rFonts w:cs="Times New Roman"/>
                <w:sz w:val="20"/>
                <w:szCs w:val="20"/>
              </w:rPr>
            </w:pPr>
          </w:p>
        </w:tc>
      </w:tr>
      <w:tr w:rsidR="00916C19" w:rsidRPr="0079240B" w:rsidTr="00664CF1">
        <w:trPr>
          <w:trHeight w:val="364"/>
        </w:trPr>
        <w:tc>
          <w:tcPr>
            <w:tcW w:w="1303" w:type="dxa"/>
          </w:tcPr>
          <w:p w:rsidR="008128BE" w:rsidRPr="0079240B" w:rsidRDefault="008128BE" w:rsidP="005C23A8">
            <w:pPr>
              <w:ind w:firstLine="0"/>
              <w:jc w:val="center"/>
              <w:rPr>
                <w:rFonts w:cs="Times New Roman"/>
                <w:b/>
                <w:sz w:val="28"/>
                <w:szCs w:val="28"/>
              </w:rPr>
            </w:pPr>
            <w:r w:rsidRPr="0079240B">
              <w:rPr>
                <w:rFonts w:cs="Times New Roman"/>
                <w:b/>
                <w:sz w:val="28"/>
                <w:szCs w:val="28"/>
              </w:rPr>
              <w:t>904</w:t>
            </w:r>
          </w:p>
          <w:p w:rsidR="008128BE" w:rsidRPr="0079240B" w:rsidRDefault="008128BE" w:rsidP="005C23A8">
            <w:pPr>
              <w:ind w:firstLine="0"/>
              <w:jc w:val="center"/>
              <w:rPr>
                <w:rFonts w:cs="Times New Roman"/>
                <w:b/>
                <w:sz w:val="28"/>
                <w:szCs w:val="28"/>
              </w:rPr>
            </w:pPr>
          </w:p>
        </w:tc>
        <w:tc>
          <w:tcPr>
            <w:tcW w:w="2535" w:type="dxa"/>
          </w:tcPr>
          <w:p w:rsidR="008128BE" w:rsidRPr="0079240B" w:rsidRDefault="008128BE" w:rsidP="00552C6B">
            <w:pPr>
              <w:ind w:firstLine="0"/>
              <w:jc w:val="both"/>
              <w:rPr>
                <w:rFonts w:cs="Times New Roman"/>
                <w:sz w:val="20"/>
                <w:szCs w:val="20"/>
              </w:rPr>
            </w:pPr>
            <w:r w:rsidRPr="0079240B">
              <w:rPr>
                <w:rFonts w:cs="Times New Roman"/>
                <w:sz w:val="20"/>
                <w:szCs w:val="20"/>
              </w:rPr>
              <w:t>Niewygasające wydatki</w:t>
            </w:r>
          </w:p>
        </w:tc>
        <w:tc>
          <w:tcPr>
            <w:tcW w:w="3789" w:type="dxa"/>
          </w:tcPr>
          <w:p w:rsidR="008128BE" w:rsidRPr="0079240B" w:rsidRDefault="008128BE" w:rsidP="00552C6B">
            <w:pPr>
              <w:ind w:firstLine="0"/>
              <w:jc w:val="both"/>
              <w:rPr>
                <w:rFonts w:cs="Times New Roman"/>
                <w:sz w:val="20"/>
                <w:szCs w:val="20"/>
              </w:rPr>
            </w:pPr>
            <w:r w:rsidRPr="0079240B">
              <w:rPr>
                <w:rFonts w:cs="Times New Roman"/>
                <w:sz w:val="20"/>
                <w:szCs w:val="20"/>
              </w:rPr>
              <w:t>Ewidencja niewygasających wydatków</w:t>
            </w:r>
          </w:p>
        </w:tc>
        <w:tc>
          <w:tcPr>
            <w:tcW w:w="1696" w:type="dxa"/>
          </w:tcPr>
          <w:p w:rsidR="008128BE" w:rsidRPr="0079240B" w:rsidRDefault="008128BE" w:rsidP="00A91032">
            <w:pPr>
              <w:rPr>
                <w:rFonts w:cs="Times New Roman"/>
                <w:sz w:val="20"/>
                <w:szCs w:val="20"/>
              </w:rPr>
            </w:pPr>
          </w:p>
        </w:tc>
      </w:tr>
      <w:tr w:rsidR="00916C19" w:rsidRPr="0079240B" w:rsidTr="00664CF1">
        <w:trPr>
          <w:trHeight w:val="364"/>
        </w:trPr>
        <w:tc>
          <w:tcPr>
            <w:tcW w:w="1303" w:type="dxa"/>
          </w:tcPr>
          <w:p w:rsidR="008128BE" w:rsidRPr="0079240B" w:rsidRDefault="008128BE" w:rsidP="005C23A8">
            <w:pPr>
              <w:ind w:firstLine="0"/>
              <w:jc w:val="center"/>
              <w:rPr>
                <w:rFonts w:cs="Times New Roman"/>
                <w:b/>
                <w:sz w:val="28"/>
                <w:szCs w:val="28"/>
              </w:rPr>
            </w:pPr>
            <w:r w:rsidRPr="0079240B">
              <w:rPr>
                <w:rFonts w:cs="Times New Roman"/>
                <w:b/>
                <w:sz w:val="28"/>
                <w:szCs w:val="28"/>
              </w:rPr>
              <w:t>909</w:t>
            </w:r>
          </w:p>
        </w:tc>
        <w:tc>
          <w:tcPr>
            <w:tcW w:w="2535" w:type="dxa"/>
          </w:tcPr>
          <w:p w:rsidR="008128BE" w:rsidRPr="0079240B" w:rsidRDefault="008128BE" w:rsidP="005A3A43">
            <w:pPr>
              <w:ind w:firstLine="0"/>
              <w:jc w:val="both"/>
              <w:rPr>
                <w:rFonts w:cs="Times New Roman"/>
                <w:sz w:val="20"/>
                <w:szCs w:val="20"/>
              </w:rPr>
            </w:pPr>
            <w:r w:rsidRPr="0079240B">
              <w:rPr>
                <w:rFonts w:cs="Times New Roman"/>
                <w:sz w:val="20"/>
                <w:szCs w:val="20"/>
              </w:rPr>
              <w:t>Rozliczenia międzyokresowe</w:t>
            </w:r>
          </w:p>
        </w:tc>
        <w:tc>
          <w:tcPr>
            <w:tcW w:w="3789" w:type="dxa"/>
          </w:tcPr>
          <w:p w:rsidR="008128BE" w:rsidRPr="0079240B" w:rsidRDefault="008128BE" w:rsidP="005A3A43">
            <w:pPr>
              <w:ind w:firstLine="0"/>
              <w:jc w:val="both"/>
              <w:rPr>
                <w:rFonts w:cs="Times New Roman"/>
                <w:sz w:val="20"/>
                <w:szCs w:val="20"/>
              </w:rPr>
            </w:pPr>
            <w:r w:rsidRPr="0079240B">
              <w:rPr>
                <w:rFonts w:cs="Times New Roman"/>
                <w:sz w:val="20"/>
                <w:szCs w:val="20"/>
              </w:rPr>
              <w:t xml:space="preserve">Ewidencja rozliczeń międzyokresowych </w:t>
            </w:r>
          </w:p>
        </w:tc>
        <w:tc>
          <w:tcPr>
            <w:tcW w:w="1696" w:type="dxa"/>
          </w:tcPr>
          <w:p w:rsidR="008128BE" w:rsidRPr="0079240B" w:rsidRDefault="008128BE" w:rsidP="005A3A43">
            <w:pPr>
              <w:ind w:firstLine="0"/>
              <w:rPr>
                <w:rFonts w:cs="Times New Roman"/>
                <w:sz w:val="20"/>
                <w:szCs w:val="20"/>
              </w:rPr>
            </w:pPr>
            <w:r w:rsidRPr="0079240B">
              <w:rPr>
                <w:rFonts w:cs="Times New Roman"/>
                <w:sz w:val="20"/>
                <w:szCs w:val="20"/>
              </w:rPr>
              <w:t>Ewidencja umożliwia ustalenie stanu rozliczeń międzyokresowych według ich tytułów</w:t>
            </w:r>
          </w:p>
        </w:tc>
      </w:tr>
    </w:tbl>
    <w:p w:rsidR="008F2DAA" w:rsidRPr="0079240B" w:rsidRDefault="008F2DAA">
      <w:r w:rsidRPr="0079240B">
        <w:br w:type="page"/>
      </w:r>
    </w:p>
    <w:tbl>
      <w:tblPr>
        <w:tblW w:w="9099"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3"/>
        <w:gridCol w:w="2535"/>
        <w:gridCol w:w="3277"/>
        <w:gridCol w:w="1984"/>
      </w:tblGrid>
      <w:tr w:rsidR="00916C19" w:rsidRPr="0079240B" w:rsidTr="004921C2">
        <w:trPr>
          <w:trHeight w:val="364"/>
        </w:trPr>
        <w:tc>
          <w:tcPr>
            <w:tcW w:w="1303" w:type="dxa"/>
          </w:tcPr>
          <w:p w:rsidR="008128BE" w:rsidRPr="0079240B" w:rsidRDefault="008128BE" w:rsidP="005C23A8">
            <w:pPr>
              <w:ind w:firstLine="0"/>
              <w:jc w:val="center"/>
              <w:rPr>
                <w:rFonts w:cs="Times New Roman"/>
                <w:b/>
                <w:sz w:val="28"/>
                <w:szCs w:val="28"/>
              </w:rPr>
            </w:pPr>
            <w:r w:rsidRPr="0079240B">
              <w:rPr>
                <w:rFonts w:cs="Times New Roman"/>
                <w:b/>
                <w:sz w:val="28"/>
                <w:szCs w:val="28"/>
              </w:rPr>
              <w:lastRenderedPageBreak/>
              <w:t>960</w:t>
            </w:r>
          </w:p>
        </w:tc>
        <w:tc>
          <w:tcPr>
            <w:tcW w:w="2535" w:type="dxa"/>
          </w:tcPr>
          <w:p w:rsidR="008128BE" w:rsidRPr="0079240B" w:rsidRDefault="008128BE" w:rsidP="00D6558C">
            <w:pPr>
              <w:ind w:firstLine="0"/>
              <w:rPr>
                <w:rFonts w:cs="Times New Roman"/>
                <w:sz w:val="20"/>
                <w:szCs w:val="20"/>
              </w:rPr>
            </w:pPr>
            <w:r w:rsidRPr="0079240B">
              <w:rPr>
                <w:rFonts w:cs="Times New Roman"/>
                <w:sz w:val="20"/>
                <w:szCs w:val="20"/>
              </w:rPr>
              <w:t>Skumulowane wyniki budżetu</w:t>
            </w:r>
          </w:p>
        </w:tc>
        <w:tc>
          <w:tcPr>
            <w:tcW w:w="3277" w:type="dxa"/>
          </w:tcPr>
          <w:p w:rsidR="008128BE" w:rsidRPr="0079240B" w:rsidRDefault="008128BE" w:rsidP="005A3A43">
            <w:pPr>
              <w:ind w:firstLine="0"/>
              <w:jc w:val="both"/>
              <w:rPr>
                <w:rFonts w:cs="Times New Roman"/>
                <w:sz w:val="20"/>
                <w:szCs w:val="20"/>
              </w:rPr>
            </w:pPr>
            <w:r w:rsidRPr="0079240B">
              <w:rPr>
                <w:rFonts w:cs="Times New Roman"/>
                <w:sz w:val="20"/>
                <w:szCs w:val="20"/>
              </w:rPr>
              <w:t>Służy do ewidencji stanu skumulowanych wyników budżetu jednostki samorządu terytorialnego</w:t>
            </w:r>
          </w:p>
        </w:tc>
        <w:tc>
          <w:tcPr>
            <w:tcW w:w="1984" w:type="dxa"/>
          </w:tcPr>
          <w:p w:rsidR="008128BE" w:rsidRPr="0079240B" w:rsidRDefault="008128BE" w:rsidP="00A91032">
            <w:pPr>
              <w:rPr>
                <w:rFonts w:cs="Times New Roman"/>
                <w:sz w:val="20"/>
                <w:szCs w:val="20"/>
              </w:rPr>
            </w:pPr>
          </w:p>
        </w:tc>
      </w:tr>
      <w:tr w:rsidR="00916C19" w:rsidRPr="0079240B" w:rsidTr="004921C2">
        <w:trPr>
          <w:trHeight w:val="364"/>
        </w:trPr>
        <w:tc>
          <w:tcPr>
            <w:tcW w:w="1303" w:type="dxa"/>
          </w:tcPr>
          <w:p w:rsidR="008128BE" w:rsidRPr="0079240B" w:rsidRDefault="008128BE" w:rsidP="005C23A8">
            <w:pPr>
              <w:ind w:firstLine="0"/>
              <w:jc w:val="center"/>
              <w:rPr>
                <w:rFonts w:cs="Times New Roman"/>
                <w:b/>
                <w:sz w:val="28"/>
                <w:szCs w:val="28"/>
              </w:rPr>
            </w:pPr>
            <w:r w:rsidRPr="0079240B">
              <w:rPr>
                <w:rFonts w:cs="Times New Roman"/>
                <w:b/>
                <w:sz w:val="28"/>
                <w:szCs w:val="28"/>
              </w:rPr>
              <w:t>961</w:t>
            </w:r>
          </w:p>
        </w:tc>
        <w:tc>
          <w:tcPr>
            <w:tcW w:w="2535" w:type="dxa"/>
          </w:tcPr>
          <w:p w:rsidR="008128BE" w:rsidRPr="0079240B" w:rsidRDefault="008128BE" w:rsidP="005A3A43">
            <w:pPr>
              <w:ind w:firstLine="0"/>
              <w:jc w:val="both"/>
              <w:rPr>
                <w:rFonts w:cs="Times New Roman"/>
                <w:sz w:val="20"/>
                <w:szCs w:val="20"/>
              </w:rPr>
            </w:pPr>
            <w:r w:rsidRPr="0079240B">
              <w:rPr>
                <w:rFonts w:cs="Times New Roman"/>
                <w:sz w:val="20"/>
                <w:szCs w:val="20"/>
              </w:rPr>
              <w:t>Wynik wykonania budżetu</w:t>
            </w:r>
          </w:p>
        </w:tc>
        <w:tc>
          <w:tcPr>
            <w:tcW w:w="3277" w:type="dxa"/>
          </w:tcPr>
          <w:p w:rsidR="008128BE" w:rsidRPr="0079240B" w:rsidRDefault="008128BE" w:rsidP="005A3A43">
            <w:pPr>
              <w:ind w:firstLine="0"/>
              <w:jc w:val="both"/>
              <w:rPr>
                <w:rFonts w:cs="Times New Roman"/>
                <w:sz w:val="20"/>
                <w:szCs w:val="20"/>
              </w:rPr>
            </w:pPr>
            <w:r w:rsidRPr="0079240B">
              <w:rPr>
                <w:rFonts w:cs="Times New Roman"/>
                <w:sz w:val="20"/>
                <w:szCs w:val="20"/>
              </w:rPr>
              <w:t>Ewidencja wyniku wykonania budżetu, czyli deficytu lub nadwyżki</w:t>
            </w:r>
          </w:p>
        </w:tc>
        <w:tc>
          <w:tcPr>
            <w:tcW w:w="1984" w:type="dxa"/>
          </w:tcPr>
          <w:p w:rsidR="008128BE" w:rsidRPr="0079240B" w:rsidRDefault="008128BE" w:rsidP="005A3A43">
            <w:pPr>
              <w:ind w:firstLine="0"/>
              <w:rPr>
                <w:rFonts w:cs="Times New Roman"/>
                <w:sz w:val="20"/>
                <w:szCs w:val="20"/>
              </w:rPr>
            </w:pPr>
            <w:r w:rsidRPr="0079240B">
              <w:rPr>
                <w:rFonts w:cs="Times New Roman"/>
                <w:sz w:val="20"/>
                <w:szCs w:val="20"/>
              </w:rPr>
              <w:t>W ewidencji szczegółowej wy</w:t>
            </w:r>
            <w:r w:rsidR="008F2DAA" w:rsidRPr="0079240B">
              <w:rPr>
                <w:rFonts w:cs="Times New Roman"/>
                <w:sz w:val="20"/>
                <w:szCs w:val="20"/>
              </w:rPr>
              <w:t>odrębnia się źródła zwiększeń i </w:t>
            </w:r>
            <w:r w:rsidRPr="0079240B">
              <w:rPr>
                <w:rFonts w:cs="Times New Roman"/>
                <w:sz w:val="20"/>
                <w:szCs w:val="20"/>
              </w:rPr>
              <w:t>rodzaje zmniejszeń wyniku wykonania budżetu stosownie do potrzeb sprawozdawczości</w:t>
            </w:r>
          </w:p>
        </w:tc>
      </w:tr>
      <w:tr w:rsidR="00916C19" w:rsidRPr="0079240B" w:rsidTr="004921C2">
        <w:trPr>
          <w:trHeight w:val="364"/>
        </w:trPr>
        <w:tc>
          <w:tcPr>
            <w:tcW w:w="1303" w:type="dxa"/>
          </w:tcPr>
          <w:p w:rsidR="008128BE" w:rsidRPr="0079240B" w:rsidRDefault="008128BE" w:rsidP="005C23A8">
            <w:pPr>
              <w:ind w:firstLine="0"/>
              <w:jc w:val="center"/>
              <w:rPr>
                <w:rFonts w:cs="Times New Roman"/>
                <w:b/>
                <w:sz w:val="28"/>
                <w:szCs w:val="28"/>
              </w:rPr>
            </w:pPr>
            <w:r w:rsidRPr="0079240B">
              <w:rPr>
                <w:rFonts w:cs="Times New Roman"/>
                <w:b/>
                <w:sz w:val="28"/>
                <w:szCs w:val="28"/>
              </w:rPr>
              <w:t>962</w:t>
            </w:r>
          </w:p>
        </w:tc>
        <w:tc>
          <w:tcPr>
            <w:tcW w:w="2535" w:type="dxa"/>
          </w:tcPr>
          <w:p w:rsidR="008128BE" w:rsidRPr="0079240B" w:rsidRDefault="008128BE" w:rsidP="00D6558C">
            <w:pPr>
              <w:ind w:firstLine="0"/>
              <w:rPr>
                <w:rFonts w:cs="Times New Roman"/>
                <w:sz w:val="20"/>
                <w:szCs w:val="20"/>
              </w:rPr>
            </w:pPr>
            <w:r w:rsidRPr="0079240B">
              <w:rPr>
                <w:rFonts w:cs="Times New Roman"/>
                <w:sz w:val="20"/>
                <w:szCs w:val="20"/>
              </w:rPr>
              <w:t>Wynik na pozostałych operacjach</w:t>
            </w:r>
          </w:p>
        </w:tc>
        <w:tc>
          <w:tcPr>
            <w:tcW w:w="3277" w:type="dxa"/>
          </w:tcPr>
          <w:p w:rsidR="008128BE" w:rsidRPr="0079240B" w:rsidRDefault="008128BE" w:rsidP="005A3A43">
            <w:pPr>
              <w:ind w:firstLine="0"/>
              <w:jc w:val="both"/>
              <w:rPr>
                <w:rFonts w:cs="Times New Roman"/>
                <w:sz w:val="20"/>
                <w:szCs w:val="20"/>
              </w:rPr>
            </w:pPr>
            <w:r w:rsidRPr="0079240B">
              <w:rPr>
                <w:rFonts w:cs="Times New Roman"/>
                <w:sz w:val="20"/>
                <w:szCs w:val="20"/>
              </w:rPr>
              <w:t>Ewidencja pozostałych operacji niekasowych wpływających na wynik wykonania budżetu</w:t>
            </w:r>
          </w:p>
        </w:tc>
        <w:tc>
          <w:tcPr>
            <w:tcW w:w="1984" w:type="dxa"/>
          </w:tcPr>
          <w:p w:rsidR="008128BE" w:rsidRPr="0079240B" w:rsidRDefault="008128BE" w:rsidP="00A91032">
            <w:pPr>
              <w:rPr>
                <w:rFonts w:cs="Times New Roman"/>
                <w:sz w:val="20"/>
                <w:szCs w:val="20"/>
              </w:rPr>
            </w:pPr>
          </w:p>
        </w:tc>
      </w:tr>
      <w:tr w:rsidR="008128BE" w:rsidRPr="0079240B" w:rsidTr="004921C2">
        <w:trPr>
          <w:trHeight w:val="364"/>
        </w:trPr>
        <w:tc>
          <w:tcPr>
            <w:tcW w:w="1303" w:type="dxa"/>
          </w:tcPr>
          <w:p w:rsidR="008128BE" w:rsidRPr="0079240B" w:rsidRDefault="008128BE" w:rsidP="005C23A8">
            <w:pPr>
              <w:ind w:firstLine="0"/>
              <w:jc w:val="center"/>
              <w:rPr>
                <w:rFonts w:cs="Times New Roman"/>
                <w:b/>
                <w:sz w:val="28"/>
                <w:szCs w:val="28"/>
              </w:rPr>
            </w:pPr>
            <w:r w:rsidRPr="0079240B">
              <w:rPr>
                <w:rFonts w:cs="Times New Roman"/>
                <w:b/>
                <w:sz w:val="28"/>
                <w:szCs w:val="28"/>
              </w:rPr>
              <w:t>968</w:t>
            </w:r>
          </w:p>
        </w:tc>
        <w:tc>
          <w:tcPr>
            <w:tcW w:w="2535" w:type="dxa"/>
          </w:tcPr>
          <w:p w:rsidR="008128BE" w:rsidRPr="0079240B" w:rsidRDefault="008128BE" w:rsidP="005A3A43">
            <w:pPr>
              <w:ind w:firstLine="0"/>
              <w:jc w:val="both"/>
              <w:rPr>
                <w:rFonts w:cs="Times New Roman"/>
                <w:sz w:val="20"/>
                <w:szCs w:val="20"/>
              </w:rPr>
            </w:pPr>
            <w:r w:rsidRPr="0079240B">
              <w:rPr>
                <w:rFonts w:cs="Times New Roman"/>
                <w:sz w:val="20"/>
                <w:szCs w:val="20"/>
              </w:rPr>
              <w:t>Prywatyzacja</w:t>
            </w:r>
          </w:p>
        </w:tc>
        <w:tc>
          <w:tcPr>
            <w:tcW w:w="3277" w:type="dxa"/>
          </w:tcPr>
          <w:p w:rsidR="008128BE" w:rsidRPr="0079240B" w:rsidRDefault="008128BE" w:rsidP="005A3A43">
            <w:pPr>
              <w:ind w:firstLine="0"/>
              <w:jc w:val="both"/>
              <w:rPr>
                <w:rFonts w:cs="Times New Roman"/>
                <w:sz w:val="20"/>
                <w:szCs w:val="20"/>
              </w:rPr>
            </w:pPr>
            <w:r w:rsidRPr="0079240B">
              <w:rPr>
                <w:rFonts w:cs="Times New Roman"/>
                <w:sz w:val="20"/>
                <w:szCs w:val="20"/>
              </w:rPr>
              <w:t>Ewidencja przychodów i rozchodów dotyczących prywatyzacji</w:t>
            </w:r>
          </w:p>
        </w:tc>
        <w:tc>
          <w:tcPr>
            <w:tcW w:w="1984" w:type="dxa"/>
          </w:tcPr>
          <w:p w:rsidR="008128BE" w:rsidRPr="0079240B" w:rsidRDefault="008128BE" w:rsidP="008F2DAA">
            <w:pPr>
              <w:ind w:firstLine="0"/>
              <w:rPr>
                <w:rFonts w:cs="Times New Roman"/>
                <w:sz w:val="20"/>
                <w:szCs w:val="20"/>
              </w:rPr>
            </w:pPr>
            <w:r w:rsidRPr="0079240B">
              <w:rPr>
                <w:rFonts w:cs="Times New Roman"/>
                <w:sz w:val="20"/>
                <w:szCs w:val="20"/>
              </w:rPr>
              <w:t>Ewidencja szczegółowa wg podziałek klasyfikacji i</w:t>
            </w:r>
            <w:r w:rsidR="008F2DAA" w:rsidRPr="0079240B">
              <w:rPr>
                <w:rFonts w:cs="Times New Roman"/>
                <w:sz w:val="20"/>
                <w:szCs w:val="20"/>
              </w:rPr>
              <w:t> </w:t>
            </w:r>
            <w:r w:rsidRPr="0079240B">
              <w:rPr>
                <w:rFonts w:cs="Times New Roman"/>
                <w:sz w:val="20"/>
                <w:szCs w:val="20"/>
              </w:rPr>
              <w:t>tytułów prywatyzacji</w:t>
            </w:r>
          </w:p>
        </w:tc>
      </w:tr>
    </w:tbl>
    <w:p w:rsidR="008128BE" w:rsidRPr="0079240B" w:rsidRDefault="008128BE" w:rsidP="008128BE">
      <w:pPr>
        <w:ind w:left="720"/>
        <w:jc w:val="right"/>
        <w:rPr>
          <w:rFonts w:cs="Times New Roman"/>
          <w:i/>
          <w:sz w:val="20"/>
          <w:szCs w:val="20"/>
        </w:rPr>
      </w:pPr>
    </w:p>
    <w:p w:rsidR="008128BE" w:rsidRPr="0079240B" w:rsidRDefault="008128BE" w:rsidP="008128BE">
      <w:pPr>
        <w:ind w:left="720"/>
        <w:jc w:val="right"/>
        <w:rPr>
          <w:rFonts w:cs="Times New Roman"/>
          <w:i/>
          <w:sz w:val="20"/>
          <w:szCs w:val="20"/>
        </w:rPr>
      </w:pPr>
    </w:p>
    <w:p w:rsidR="008128BE" w:rsidRPr="0079240B" w:rsidRDefault="008128BE" w:rsidP="008128BE">
      <w:pPr>
        <w:jc w:val="center"/>
        <w:rPr>
          <w:rFonts w:cs="Times New Roman"/>
          <w:b/>
          <w:sz w:val="28"/>
          <w:szCs w:val="28"/>
        </w:rPr>
      </w:pPr>
      <w:r w:rsidRPr="0079240B">
        <w:rPr>
          <w:rFonts w:cs="Times New Roman"/>
          <w:b/>
          <w:sz w:val="28"/>
          <w:szCs w:val="28"/>
        </w:rPr>
        <w:t>Konta pozabilansowe</w:t>
      </w:r>
    </w:p>
    <w:p w:rsidR="008128BE" w:rsidRPr="0079240B" w:rsidRDefault="008128BE" w:rsidP="008128BE">
      <w:pPr>
        <w:rPr>
          <w:rFonts w:cs="Times New Roman"/>
        </w:rPr>
      </w:pPr>
    </w:p>
    <w:tbl>
      <w:tblPr>
        <w:tblW w:w="9099"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0"/>
        <w:gridCol w:w="2269"/>
        <w:gridCol w:w="3502"/>
        <w:gridCol w:w="2168"/>
      </w:tblGrid>
      <w:tr w:rsidR="00916C19" w:rsidRPr="0079240B" w:rsidTr="004921C2">
        <w:trPr>
          <w:trHeight w:val="540"/>
        </w:trPr>
        <w:tc>
          <w:tcPr>
            <w:tcW w:w="1160" w:type="dxa"/>
          </w:tcPr>
          <w:p w:rsidR="008128BE" w:rsidRPr="0079240B" w:rsidRDefault="008128BE" w:rsidP="005C23A8">
            <w:pPr>
              <w:ind w:firstLine="0"/>
              <w:jc w:val="center"/>
              <w:rPr>
                <w:rFonts w:cs="Times New Roman"/>
                <w:sz w:val="24"/>
                <w:szCs w:val="24"/>
              </w:rPr>
            </w:pPr>
            <w:r w:rsidRPr="0079240B">
              <w:rPr>
                <w:rFonts w:cs="Times New Roman"/>
                <w:sz w:val="24"/>
                <w:szCs w:val="24"/>
              </w:rPr>
              <w:t>Numer konta</w:t>
            </w:r>
          </w:p>
          <w:p w:rsidR="008128BE" w:rsidRPr="0079240B" w:rsidRDefault="008128BE" w:rsidP="005C23A8">
            <w:pPr>
              <w:ind w:firstLine="0"/>
              <w:jc w:val="right"/>
              <w:rPr>
                <w:rFonts w:cs="Times New Roman"/>
                <w:sz w:val="24"/>
                <w:szCs w:val="24"/>
              </w:rPr>
            </w:pPr>
          </w:p>
        </w:tc>
        <w:tc>
          <w:tcPr>
            <w:tcW w:w="2269" w:type="dxa"/>
          </w:tcPr>
          <w:p w:rsidR="008128BE" w:rsidRPr="0079240B" w:rsidRDefault="008128BE" w:rsidP="005C23A8">
            <w:pPr>
              <w:ind w:firstLine="0"/>
              <w:jc w:val="center"/>
              <w:rPr>
                <w:rFonts w:cs="Times New Roman"/>
                <w:sz w:val="24"/>
                <w:szCs w:val="24"/>
              </w:rPr>
            </w:pPr>
            <w:r w:rsidRPr="0079240B">
              <w:rPr>
                <w:rFonts w:cs="Times New Roman"/>
                <w:sz w:val="24"/>
                <w:szCs w:val="24"/>
              </w:rPr>
              <w:t>Nazwa konta</w:t>
            </w:r>
          </w:p>
          <w:p w:rsidR="008128BE" w:rsidRPr="0079240B" w:rsidRDefault="008128BE" w:rsidP="005C23A8">
            <w:pPr>
              <w:ind w:firstLine="0"/>
              <w:jc w:val="center"/>
              <w:rPr>
                <w:rFonts w:cs="Times New Roman"/>
                <w:sz w:val="24"/>
                <w:szCs w:val="24"/>
              </w:rPr>
            </w:pPr>
          </w:p>
        </w:tc>
        <w:tc>
          <w:tcPr>
            <w:tcW w:w="3502" w:type="dxa"/>
          </w:tcPr>
          <w:p w:rsidR="008128BE" w:rsidRPr="0079240B" w:rsidRDefault="005A3A43" w:rsidP="005C23A8">
            <w:pPr>
              <w:ind w:firstLine="0"/>
              <w:jc w:val="center"/>
              <w:rPr>
                <w:rFonts w:cs="Times New Roman"/>
                <w:sz w:val="24"/>
                <w:szCs w:val="24"/>
              </w:rPr>
            </w:pPr>
            <w:r w:rsidRPr="0079240B">
              <w:rPr>
                <w:rFonts w:cs="Times New Roman"/>
                <w:sz w:val="24"/>
                <w:szCs w:val="24"/>
              </w:rPr>
              <w:t>Zasady klasyfikacji zdarzeń</w:t>
            </w:r>
          </w:p>
          <w:p w:rsidR="008128BE" w:rsidRPr="0079240B" w:rsidRDefault="008128BE" w:rsidP="005C23A8">
            <w:pPr>
              <w:ind w:firstLine="0"/>
              <w:jc w:val="center"/>
              <w:rPr>
                <w:rFonts w:cs="Times New Roman"/>
                <w:sz w:val="24"/>
                <w:szCs w:val="24"/>
              </w:rPr>
            </w:pPr>
          </w:p>
        </w:tc>
        <w:tc>
          <w:tcPr>
            <w:tcW w:w="2168" w:type="dxa"/>
          </w:tcPr>
          <w:p w:rsidR="008128BE" w:rsidRPr="0079240B" w:rsidRDefault="008128BE" w:rsidP="005C23A8">
            <w:pPr>
              <w:ind w:firstLine="18"/>
              <w:jc w:val="center"/>
              <w:rPr>
                <w:rFonts w:cs="Times New Roman"/>
                <w:sz w:val="24"/>
                <w:szCs w:val="24"/>
              </w:rPr>
            </w:pPr>
            <w:r w:rsidRPr="0079240B">
              <w:rPr>
                <w:rFonts w:cs="Times New Roman"/>
                <w:sz w:val="24"/>
                <w:szCs w:val="24"/>
              </w:rPr>
              <w:t>Uwagi</w:t>
            </w:r>
          </w:p>
          <w:p w:rsidR="008128BE" w:rsidRPr="0079240B" w:rsidRDefault="008128BE" w:rsidP="005C23A8">
            <w:pPr>
              <w:ind w:firstLine="18"/>
              <w:jc w:val="center"/>
              <w:rPr>
                <w:rFonts w:cs="Times New Roman"/>
                <w:sz w:val="24"/>
                <w:szCs w:val="24"/>
              </w:rPr>
            </w:pPr>
          </w:p>
        </w:tc>
      </w:tr>
      <w:tr w:rsidR="00916C19" w:rsidRPr="0079240B" w:rsidTr="004921C2">
        <w:trPr>
          <w:trHeight w:val="364"/>
        </w:trPr>
        <w:tc>
          <w:tcPr>
            <w:tcW w:w="1160" w:type="dxa"/>
          </w:tcPr>
          <w:p w:rsidR="008128BE" w:rsidRPr="0079240B" w:rsidRDefault="008128BE" w:rsidP="005C23A8">
            <w:pPr>
              <w:ind w:firstLine="0"/>
              <w:jc w:val="center"/>
              <w:rPr>
                <w:rFonts w:cs="Times New Roman"/>
                <w:sz w:val="28"/>
                <w:szCs w:val="28"/>
              </w:rPr>
            </w:pPr>
            <w:r w:rsidRPr="0079240B">
              <w:rPr>
                <w:rFonts w:cs="Times New Roman"/>
                <w:sz w:val="28"/>
                <w:szCs w:val="28"/>
              </w:rPr>
              <w:t>1</w:t>
            </w:r>
          </w:p>
        </w:tc>
        <w:tc>
          <w:tcPr>
            <w:tcW w:w="2269" w:type="dxa"/>
          </w:tcPr>
          <w:p w:rsidR="008128BE" w:rsidRPr="0079240B" w:rsidRDefault="008128BE" w:rsidP="005C23A8">
            <w:pPr>
              <w:ind w:firstLine="0"/>
              <w:jc w:val="center"/>
              <w:rPr>
                <w:rFonts w:cs="Times New Roman"/>
              </w:rPr>
            </w:pPr>
            <w:r w:rsidRPr="0079240B">
              <w:rPr>
                <w:rFonts w:cs="Times New Roman"/>
              </w:rPr>
              <w:t>2</w:t>
            </w:r>
          </w:p>
        </w:tc>
        <w:tc>
          <w:tcPr>
            <w:tcW w:w="3502" w:type="dxa"/>
          </w:tcPr>
          <w:p w:rsidR="008128BE" w:rsidRPr="0079240B" w:rsidRDefault="008128BE" w:rsidP="005C23A8">
            <w:pPr>
              <w:ind w:firstLine="0"/>
              <w:jc w:val="center"/>
              <w:rPr>
                <w:rFonts w:cs="Times New Roman"/>
              </w:rPr>
            </w:pPr>
            <w:r w:rsidRPr="0079240B">
              <w:rPr>
                <w:rFonts w:cs="Times New Roman"/>
              </w:rPr>
              <w:t>3</w:t>
            </w:r>
          </w:p>
        </w:tc>
        <w:tc>
          <w:tcPr>
            <w:tcW w:w="2168" w:type="dxa"/>
          </w:tcPr>
          <w:p w:rsidR="008128BE" w:rsidRPr="0079240B" w:rsidRDefault="008128BE" w:rsidP="005C23A8">
            <w:pPr>
              <w:ind w:firstLine="18"/>
              <w:jc w:val="center"/>
              <w:rPr>
                <w:rFonts w:cs="Times New Roman"/>
              </w:rPr>
            </w:pPr>
            <w:r w:rsidRPr="0079240B">
              <w:rPr>
                <w:rFonts w:cs="Times New Roman"/>
              </w:rPr>
              <w:t>4</w:t>
            </w:r>
          </w:p>
        </w:tc>
      </w:tr>
      <w:tr w:rsidR="00916C19" w:rsidRPr="0079240B" w:rsidTr="004921C2">
        <w:trPr>
          <w:trHeight w:val="364"/>
        </w:trPr>
        <w:tc>
          <w:tcPr>
            <w:tcW w:w="1160" w:type="dxa"/>
          </w:tcPr>
          <w:p w:rsidR="008128BE" w:rsidRPr="0079240B" w:rsidRDefault="008128BE" w:rsidP="005C23A8">
            <w:pPr>
              <w:ind w:firstLine="0"/>
              <w:jc w:val="center"/>
              <w:rPr>
                <w:rFonts w:cs="Times New Roman"/>
                <w:b/>
                <w:sz w:val="28"/>
                <w:szCs w:val="28"/>
              </w:rPr>
            </w:pPr>
            <w:r w:rsidRPr="0079240B">
              <w:rPr>
                <w:rFonts w:cs="Times New Roman"/>
                <w:b/>
                <w:sz w:val="28"/>
                <w:szCs w:val="28"/>
              </w:rPr>
              <w:t>991</w:t>
            </w:r>
          </w:p>
        </w:tc>
        <w:tc>
          <w:tcPr>
            <w:tcW w:w="2269" w:type="dxa"/>
          </w:tcPr>
          <w:p w:rsidR="008128BE" w:rsidRPr="0079240B" w:rsidRDefault="008128BE" w:rsidP="005C23A8">
            <w:pPr>
              <w:ind w:firstLine="0"/>
              <w:jc w:val="both"/>
              <w:rPr>
                <w:rFonts w:cs="Times New Roman"/>
                <w:sz w:val="20"/>
                <w:szCs w:val="20"/>
              </w:rPr>
            </w:pPr>
            <w:r w:rsidRPr="0079240B">
              <w:rPr>
                <w:rFonts w:cs="Times New Roman"/>
                <w:sz w:val="20"/>
                <w:szCs w:val="20"/>
              </w:rPr>
              <w:t>Planowane dochody budżetu</w:t>
            </w:r>
          </w:p>
        </w:tc>
        <w:tc>
          <w:tcPr>
            <w:tcW w:w="3502" w:type="dxa"/>
          </w:tcPr>
          <w:p w:rsidR="008128BE" w:rsidRPr="0079240B" w:rsidRDefault="008128BE" w:rsidP="005C23A8">
            <w:pPr>
              <w:ind w:firstLine="0"/>
              <w:jc w:val="both"/>
              <w:rPr>
                <w:rFonts w:cs="Times New Roman"/>
                <w:sz w:val="20"/>
                <w:szCs w:val="20"/>
              </w:rPr>
            </w:pPr>
            <w:r w:rsidRPr="0079240B">
              <w:rPr>
                <w:rFonts w:cs="Times New Roman"/>
                <w:sz w:val="20"/>
                <w:szCs w:val="20"/>
              </w:rPr>
              <w:t>Ewidencja planu dochodów budżetowych oraz jego zmian</w:t>
            </w:r>
          </w:p>
        </w:tc>
        <w:tc>
          <w:tcPr>
            <w:tcW w:w="2168" w:type="dxa"/>
          </w:tcPr>
          <w:p w:rsidR="008128BE" w:rsidRPr="0079240B" w:rsidRDefault="008128BE" w:rsidP="005C23A8">
            <w:pPr>
              <w:ind w:firstLine="18"/>
              <w:rPr>
                <w:rFonts w:cs="Times New Roman"/>
                <w:sz w:val="20"/>
                <w:szCs w:val="20"/>
              </w:rPr>
            </w:pPr>
            <w:r w:rsidRPr="0079240B">
              <w:rPr>
                <w:rFonts w:cs="Times New Roman"/>
                <w:sz w:val="20"/>
                <w:szCs w:val="20"/>
              </w:rPr>
              <w:t>Zgodnie z Uchwałami Rady Powiatu i Zarządu Powiatu</w:t>
            </w:r>
          </w:p>
        </w:tc>
      </w:tr>
      <w:tr w:rsidR="00916C19" w:rsidRPr="0079240B" w:rsidTr="004921C2">
        <w:trPr>
          <w:trHeight w:val="364"/>
        </w:trPr>
        <w:tc>
          <w:tcPr>
            <w:tcW w:w="1160" w:type="dxa"/>
          </w:tcPr>
          <w:p w:rsidR="008128BE" w:rsidRPr="0079240B" w:rsidRDefault="008128BE" w:rsidP="005C23A8">
            <w:pPr>
              <w:ind w:firstLine="0"/>
              <w:jc w:val="center"/>
              <w:rPr>
                <w:rFonts w:cs="Times New Roman"/>
                <w:b/>
                <w:sz w:val="28"/>
                <w:szCs w:val="28"/>
              </w:rPr>
            </w:pPr>
            <w:r w:rsidRPr="0079240B">
              <w:rPr>
                <w:rFonts w:cs="Times New Roman"/>
                <w:b/>
                <w:sz w:val="28"/>
                <w:szCs w:val="28"/>
              </w:rPr>
              <w:t>992</w:t>
            </w:r>
          </w:p>
        </w:tc>
        <w:tc>
          <w:tcPr>
            <w:tcW w:w="2269" w:type="dxa"/>
          </w:tcPr>
          <w:p w:rsidR="008128BE" w:rsidRPr="0079240B" w:rsidRDefault="008128BE" w:rsidP="005C23A8">
            <w:pPr>
              <w:ind w:firstLine="0"/>
              <w:jc w:val="both"/>
              <w:rPr>
                <w:rFonts w:cs="Times New Roman"/>
                <w:sz w:val="20"/>
                <w:szCs w:val="20"/>
              </w:rPr>
            </w:pPr>
            <w:r w:rsidRPr="0079240B">
              <w:rPr>
                <w:rFonts w:cs="Times New Roman"/>
                <w:sz w:val="20"/>
                <w:szCs w:val="20"/>
              </w:rPr>
              <w:t>Planowane wydatki budżetu</w:t>
            </w:r>
          </w:p>
        </w:tc>
        <w:tc>
          <w:tcPr>
            <w:tcW w:w="3502" w:type="dxa"/>
          </w:tcPr>
          <w:p w:rsidR="008128BE" w:rsidRPr="0079240B" w:rsidRDefault="008128BE" w:rsidP="005C23A8">
            <w:pPr>
              <w:ind w:firstLine="0"/>
              <w:jc w:val="both"/>
              <w:rPr>
                <w:rFonts w:cs="Times New Roman"/>
                <w:sz w:val="20"/>
                <w:szCs w:val="20"/>
              </w:rPr>
            </w:pPr>
            <w:r w:rsidRPr="0079240B">
              <w:rPr>
                <w:rFonts w:cs="Times New Roman"/>
                <w:sz w:val="20"/>
                <w:szCs w:val="20"/>
              </w:rPr>
              <w:t>Ewidencja planu wydatków budżetu oraz jego zmian</w:t>
            </w:r>
          </w:p>
        </w:tc>
        <w:tc>
          <w:tcPr>
            <w:tcW w:w="2168" w:type="dxa"/>
          </w:tcPr>
          <w:p w:rsidR="008128BE" w:rsidRPr="0079240B" w:rsidRDefault="008128BE" w:rsidP="005C23A8">
            <w:pPr>
              <w:ind w:firstLine="18"/>
              <w:rPr>
                <w:rFonts w:cs="Times New Roman"/>
                <w:sz w:val="20"/>
                <w:szCs w:val="20"/>
              </w:rPr>
            </w:pPr>
            <w:r w:rsidRPr="0079240B">
              <w:rPr>
                <w:rFonts w:cs="Times New Roman"/>
                <w:sz w:val="20"/>
                <w:szCs w:val="20"/>
              </w:rPr>
              <w:t>Zgodnie z Uchwałami Rady Powiatu i Zarządu Powiatu</w:t>
            </w:r>
          </w:p>
        </w:tc>
      </w:tr>
      <w:tr w:rsidR="008128BE" w:rsidRPr="0079240B" w:rsidTr="004921C2">
        <w:trPr>
          <w:trHeight w:val="364"/>
        </w:trPr>
        <w:tc>
          <w:tcPr>
            <w:tcW w:w="1160" w:type="dxa"/>
          </w:tcPr>
          <w:p w:rsidR="008128BE" w:rsidRPr="0079240B" w:rsidRDefault="008128BE" w:rsidP="005C23A8">
            <w:pPr>
              <w:ind w:firstLine="0"/>
              <w:jc w:val="center"/>
              <w:rPr>
                <w:rFonts w:cs="Times New Roman"/>
                <w:b/>
                <w:sz w:val="28"/>
                <w:szCs w:val="28"/>
              </w:rPr>
            </w:pPr>
            <w:r w:rsidRPr="0079240B">
              <w:rPr>
                <w:rFonts w:cs="Times New Roman"/>
                <w:b/>
                <w:sz w:val="28"/>
                <w:szCs w:val="28"/>
              </w:rPr>
              <w:t>993</w:t>
            </w:r>
          </w:p>
        </w:tc>
        <w:tc>
          <w:tcPr>
            <w:tcW w:w="2269" w:type="dxa"/>
          </w:tcPr>
          <w:p w:rsidR="008128BE" w:rsidRPr="0079240B" w:rsidRDefault="008128BE" w:rsidP="001A4381">
            <w:pPr>
              <w:ind w:firstLine="0"/>
              <w:rPr>
                <w:rFonts w:cs="Times New Roman"/>
                <w:sz w:val="20"/>
                <w:szCs w:val="20"/>
              </w:rPr>
            </w:pPr>
            <w:r w:rsidRPr="0079240B">
              <w:rPr>
                <w:rFonts w:cs="Times New Roman"/>
                <w:sz w:val="20"/>
                <w:szCs w:val="20"/>
              </w:rPr>
              <w:t>Rozliczenia z innymi budżetami</w:t>
            </w:r>
          </w:p>
        </w:tc>
        <w:tc>
          <w:tcPr>
            <w:tcW w:w="3502" w:type="dxa"/>
          </w:tcPr>
          <w:p w:rsidR="008128BE" w:rsidRPr="0079240B" w:rsidRDefault="008128BE" w:rsidP="005C23A8">
            <w:pPr>
              <w:ind w:firstLine="0"/>
              <w:jc w:val="both"/>
              <w:rPr>
                <w:rFonts w:cs="Times New Roman"/>
                <w:sz w:val="20"/>
                <w:szCs w:val="20"/>
              </w:rPr>
            </w:pPr>
            <w:r w:rsidRPr="0079240B">
              <w:rPr>
                <w:rFonts w:cs="Times New Roman"/>
                <w:sz w:val="20"/>
                <w:szCs w:val="20"/>
              </w:rPr>
              <w:t>Poza</w:t>
            </w:r>
            <w:r w:rsidR="006417D6" w:rsidRPr="0079240B">
              <w:rPr>
                <w:rFonts w:cs="Times New Roman"/>
                <w:sz w:val="20"/>
                <w:szCs w:val="20"/>
              </w:rPr>
              <w:t>bilansowa ewidencja rozliczeń z </w:t>
            </w:r>
            <w:r w:rsidRPr="0079240B">
              <w:rPr>
                <w:rFonts w:cs="Times New Roman"/>
                <w:sz w:val="20"/>
                <w:szCs w:val="20"/>
              </w:rPr>
              <w:t>innymi budżetami w ciągu roku, które nie podlegają ewidencji na kontach bilansowych</w:t>
            </w:r>
          </w:p>
        </w:tc>
        <w:tc>
          <w:tcPr>
            <w:tcW w:w="2168" w:type="dxa"/>
          </w:tcPr>
          <w:p w:rsidR="008128BE" w:rsidRPr="0079240B" w:rsidRDefault="008128BE" w:rsidP="005C23A8">
            <w:pPr>
              <w:ind w:firstLine="18"/>
              <w:rPr>
                <w:rFonts w:cs="Times New Roman"/>
                <w:sz w:val="20"/>
                <w:szCs w:val="20"/>
              </w:rPr>
            </w:pPr>
          </w:p>
        </w:tc>
      </w:tr>
    </w:tbl>
    <w:p w:rsidR="008128BE" w:rsidRPr="00916C19" w:rsidRDefault="008128BE" w:rsidP="008128BE">
      <w:pPr>
        <w:tabs>
          <w:tab w:val="left" w:pos="1200"/>
        </w:tabs>
        <w:rPr>
          <w:rFonts w:cs="Times New Roman"/>
          <w:color w:val="FF0000"/>
        </w:rPr>
      </w:pPr>
    </w:p>
    <w:p w:rsidR="004921C2" w:rsidRPr="00916C19" w:rsidRDefault="004921C2">
      <w:pPr>
        <w:rPr>
          <w:rFonts w:eastAsia="Times New Roman" w:cs="Times New Roman"/>
          <w:color w:val="FF0000"/>
          <w:sz w:val="24"/>
          <w:szCs w:val="24"/>
          <w:lang w:eastAsia="pl-PL"/>
        </w:rPr>
      </w:pPr>
      <w:r w:rsidRPr="00916C19">
        <w:rPr>
          <w:rFonts w:cs="Times New Roman"/>
          <w:color w:val="FF0000"/>
          <w:sz w:val="24"/>
          <w:szCs w:val="24"/>
        </w:rPr>
        <w:br w:type="page"/>
      </w:r>
    </w:p>
    <w:p w:rsidR="00DF302B" w:rsidRPr="00E46415" w:rsidRDefault="002C4820" w:rsidP="00DF302B">
      <w:pPr>
        <w:pStyle w:val="Zal-text"/>
        <w:spacing w:before="0" w:after="0" w:line="240" w:lineRule="auto"/>
        <w:ind w:left="6299"/>
        <w:rPr>
          <w:rFonts w:asciiTheme="minorHAnsi" w:hAnsiTheme="minorHAnsi" w:cs="Times New Roman"/>
          <w:color w:val="auto"/>
          <w:sz w:val="24"/>
          <w:szCs w:val="24"/>
        </w:rPr>
      </w:pPr>
      <w:r w:rsidRPr="00E46415">
        <w:rPr>
          <w:rFonts w:asciiTheme="minorHAnsi" w:hAnsiTheme="minorHAnsi" w:cs="Times New Roman"/>
          <w:color w:val="auto"/>
          <w:sz w:val="24"/>
          <w:szCs w:val="24"/>
        </w:rPr>
        <w:lastRenderedPageBreak/>
        <w:t>Załącznik nr 6</w:t>
      </w:r>
    </w:p>
    <w:p w:rsidR="00037E0F" w:rsidRPr="00E46415" w:rsidRDefault="00EA0D84" w:rsidP="00DF302B">
      <w:pPr>
        <w:pStyle w:val="Zal-text"/>
        <w:spacing w:before="0" w:after="0" w:line="240" w:lineRule="auto"/>
        <w:ind w:left="6299"/>
        <w:rPr>
          <w:rFonts w:asciiTheme="minorHAnsi" w:hAnsiTheme="minorHAnsi" w:cs="Times New Roman"/>
          <w:color w:val="auto"/>
          <w:sz w:val="24"/>
          <w:szCs w:val="24"/>
        </w:rPr>
      </w:pPr>
      <w:r w:rsidRPr="00E46415">
        <w:rPr>
          <w:rFonts w:asciiTheme="minorHAnsi" w:hAnsiTheme="minorHAnsi" w:cs="Times New Roman"/>
          <w:color w:val="auto"/>
          <w:sz w:val="24"/>
          <w:szCs w:val="24"/>
        </w:rPr>
        <w:t>do I</w:t>
      </w:r>
      <w:r w:rsidR="00727356" w:rsidRPr="00E46415">
        <w:rPr>
          <w:rFonts w:asciiTheme="minorHAnsi" w:hAnsiTheme="minorHAnsi" w:cs="Times New Roman"/>
          <w:color w:val="auto"/>
          <w:sz w:val="24"/>
          <w:szCs w:val="24"/>
        </w:rPr>
        <w:t xml:space="preserve">nstrukcji zasad (polityki) </w:t>
      </w:r>
      <w:r w:rsidR="002D3B7E" w:rsidRPr="00E46415">
        <w:rPr>
          <w:rFonts w:asciiTheme="minorHAnsi" w:hAnsiTheme="minorHAnsi" w:cs="Times New Roman"/>
          <w:color w:val="auto"/>
          <w:sz w:val="24"/>
          <w:szCs w:val="24"/>
        </w:rPr>
        <w:t>rachunkowości</w:t>
      </w:r>
    </w:p>
    <w:p w:rsidR="00DF302B" w:rsidRPr="00E46415" w:rsidRDefault="00DF302B" w:rsidP="00DF302B">
      <w:pPr>
        <w:pStyle w:val="Zal-text"/>
        <w:spacing w:before="0" w:after="0" w:line="240" w:lineRule="auto"/>
        <w:ind w:left="6299"/>
        <w:rPr>
          <w:rFonts w:asciiTheme="minorHAnsi" w:hAnsiTheme="minorHAnsi" w:cs="Times New Roman"/>
          <w:color w:val="auto"/>
          <w:sz w:val="24"/>
          <w:szCs w:val="24"/>
        </w:rPr>
      </w:pPr>
    </w:p>
    <w:p w:rsidR="009702CE" w:rsidRPr="00E46415" w:rsidRDefault="009702CE" w:rsidP="00DF302B">
      <w:pPr>
        <w:pStyle w:val="Zal-text"/>
        <w:spacing w:before="0" w:after="0" w:line="240" w:lineRule="auto"/>
        <w:ind w:left="6299"/>
        <w:rPr>
          <w:rFonts w:asciiTheme="minorHAnsi" w:hAnsiTheme="minorHAnsi" w:cs="Times New Roman"/>
          <w:color w:val="auto"/>
          <w:sz w:val="24"/>
          <w:szCs w:val="24"/>
        </w:rPr>
      </w:pPr>
    </w:p>
    <w:p w:rsidR="00DF302B" w:rsidRPr="00E46415" w:rsidRDefault="00DF302B" w:rsidP="00DF302B">
      <w:pPr>
        <w:ind w:left="720"/>
        <w:jc w:val="center"/>
        <w:rPr>
          <w:rFonts w:cs="Times New Roman"/>
          <w:b/>
          <w:sz w:val="28"/>
          <w:szCs w:val="28"/>
        </w:rPr>
      </w:pPr>
      <w:r w:rsidRPr="00E46415">
        <w:rPr>
          <w:rFonts w:cs="Times New Roman"/>
          <w:b/>
          <w:sz w:val="28"/>
          <w:szCs w:val="28"/>
        </w:rPr>
        <w:t>Wykaz kont dla Starostwa Powiatowego</w:t>
      </w:r>
    </w:p>
    <w:p w:rsidR="00DF302B" w:rsidRPr="00E46415" w:rsidRDefault="00DF302B" w:rsidP="00DF302B">
      <w:pPr>
        <w:ind w:left="720"/>
        <w:jc w:val="right"/>
        <w:rPr>
          <w:rFonts w:cs="Times New Roman"/>
          <w:i/>
          <w:sz w:val="20"/>
          <w:szCs w:val="20"/>
        </w:rPr>
      </w:pPr>
    </w:p>
    <w:tbl>
      <w:tblPr>
        <w:tblW w:w="8669"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5"/>
        <w:gridCol w:w="992"/>
        <w:gridCol w:w="1776"/>
        <w:gridCol w:w="3119"/>
        <w:gridCol w:w="1837"/>
      </w:tblGrid>
      <w:tr w:rsidR="00916C19" w:rsidRPr="00E46415" w:rsidTr="00635D5C">
        <w:trPr>
          <w:trHeight w:val="543"/>
        </w:trPr>
        <w:tc>
          <w:tcPr>
            <w:tcW w:w="945" w:type="dxa"/>
          </w:tcPr>
          <w:p w:rsidR="00DF302B" w:rsidRPr="00E46415" w:rsidRDefault="00DF302B" w:rsidP="005C23A8">
            <w:pPr>
              <w:ind w:firstLine="0"/>
              <w:jc w:val="center"/>
              <w:rPr>
                <w:rFonts w:cs="Times New Roman"/>
                <w:sz w:val="24"/>
                <w:szCs w:val="24"/>
              </w:rPr>
            </w:pPr>
            <w:r w:rsidRPr="00E46415">
              <w:rPr>
                <w:rFonts w:cs="Times New Roman"/>
                <w:sz w:val="24"/>
                <w:szCs w:val="24"/>
              </w:rPr>
              <w:t>Zespół</w:t>
            </w:r>
          </w:p>
        </w:tc>
        <w:tc>
          <w:tcPr>
            <w:tcW w:w="992" w:type="dxa"/>
          </w:tcPr>
          <w:p w:rsidR="00DF302B" w:rsidRPr="00E46415" w:rsidRDefault="00DF302B" w:rsidP="005C23A8">
            <w:pPr>
              <w:ind w:left="5" w:right="-3" w:firstLine="0"/>
              <w:jc w:val="center"/>
              <w:rPr>
                <w:rFonts w:cs="Times New Roman"/>
                <w:sz w:val="24"/>
                <w:szCs w:val="24"/>
              </w:rPr>
            </w:pPr>
            <w:r w:rsidRPr="00E46415">
              <w:rPr>
                <w:rFonts w:cs="Times New Roman"/>
                <w:sz w:val="24"/>
                <w:szCs w:val="24"/>
              </w:rPr>
              <w:t>Numer konta</w:t>
            </w:r>
          </w:p>
          <w:p w:rsidR="00DF302B" w:rsidRPr="00E46415" w:rsidRDefault="00DF302B" w:rsidP="005C23A8">
            <w:pPr>
              <w:ind w:left="5" w:right="-3" w:firstLine="0"/>
              <w:jc w:val="center"/>
              <w:rPr>
                <w:rFonts w:cs="Times New Roman"/>
                <w:sz w:val="24"/>
                <w:szCs w:val="24"/>
              </w:rPr>
            </w:pPr>
          </w:p>
        </w:tc>
        <w:tc>
          <w:tcPr>
            <w:tcW w:w="1776" w:type="dxa"/>
          </w:tcPr>
          <w:p w:rsidR="00DF302B" w:rsidRPr="00E46415" w:rsidRDefault="00DF302B" w:rsidP="005C23A8">
            <w:pPr>
              <w:ind w:firstLine="0"/>
              <w:jc w:val="center"/>
              <w:rPr>
                <w:rFonts w:cs="Times New Roman"/>
                <w:sz w:val="24"/>
                <w:szCs w:val="24"/>
              </w:rPr>
            </w:pPr>
            <w:r w:rsidRPr="00E46415">
              <w:rPr>
                <w:rFonts w:cs="Times New Roman"/>
                <w:sz w:val="24"/>
                <w:szCs w:val="24"/>
              </w:rPr>
              <w:t>Nazwa konta</w:t>
            </w:r>
          </w:p>
          <w:p w:rsidR="00DF302B" w:rsidRPr="00E46415" w:rsidRDefault="00DF302B" w:rsidP="005C23A8">
            <w:pPr>
              <w:ind w:firstLine="0"/>
              <w:jc w:val="center"/>
              <w:rPr>
                <w:rFonts w:cs="Times New Roman"/>
                <w:sz w:val="24"/>
                <w:szCs w:val="24"/>
              </w:rPr>
            </w:pPr>
          </w:p>
        </w:tc>
        <w:tc>
          <w:tcPr>
            <w:tcW w:w="3119" w:type="dxa"/>
          </w:tcPr>
          <w:p w:rsidR="00DF302B" w:rsidRPr="00E46415" w:rsidRDefault="00523FDA" w:rsidP="005C23A8">
            <w:pPr>
              <w:ind w:firstLine="0"/>
              <w:jc w:val="center"/>
              <w:rPr>
                <w:rFonts w:cs="Times New Roman"/>
                <w:sz w:val="24"/>
                <w:szCs w:val="24"/>
              </w:rPr>
            </w:pPr>
            <w:r w:rsidRPr="00E46415">
              <w:rPr>
                <w:rFonts w:cs="Times New Roman"/>
                <w:sz w:val="24"/>
                <w:szCs w:val="24"/>
              </w:rPr>
              <w:t>Zasady klasyfikacji zdarzeń</w:t>
            </w:r>
          </w:p>
        </w:tc>
        <w:tc>
          <w:tcPr>
            <w:tcW w:w="1837" w:type="dxa"/>
          </w:tcPr>
          <w:p w:rsidR="00DF302B" w:rsidRPr="00E46415" w:rsidRDefault="00DF302B" w:rsidP="005C23A8">
            <w:pPr>
              <w:ind w:firstLine="0"/>
              <w:jc w:val="center"/>
              <w:rPr>
                <w:rFonts w:cs="Times New Roman"/>
                <w:sz w:val="24"/>
                <w:szCs w:val="24"/>
              </w:rPr>
            </w:pPr>
            <w:r w:rsidRPr="00E46415">
              <w:rPr>
                <w:rFonts w:cs="Times New Roman"/>
                <w:sz w:val="24"/>
                <w:szCs w:val="24"/>
              </w:rPr>
              <w:t>Uwagi</w:t>
            </w:r>
          </w:p>
          <w:p w:rsidR="00DF302B" w:rsidRPr="00E46415" w:rsidRDefault="00DF302B" w:rsidP="005C23A8">
            <w:pPr>
              <w:ind w:firstLine="0"/>
              <w:jc w:val="center"/>
              <w:rPr>
                <w:rFonts w:cs="Times New Roman"/>
                <w:sz w:val="24"/>
                <w:szCs w:val="24"/>
              </w:rPr>
            </w:pPr>
          </w:p>
        </w:tc>
      </w:tr>
      <w:tr w:rsidR="00916C19" w:rsidRPr="00E46415" w:rsidTr="00635D5C">
        <w:trPr>
          <w:trHeight w:val="366"/>
        </w:trPr>
        <w:tc>
          <w:tcPr>
            <w:tcW w:w="945" w:type="dxa"/>
          </w:tcPr>
          <w:p w:rsidR="00DF302B" w:rsidRPr="00E46415" w:rsidRDefault="0004258F" w:rsidP="005C23A8">
            <w:pPr>
              <w:ind w:firstLine="0"/>
              <w:jc w:val="center"/>
              <w:rPr>
                <w:rFonts w:cs="Times New Roman"/>
              </w:rPr>
            </w:pPr>
            <w:r w:rsidRPr="00E46415">
              <w:rPr>
                <w:rFonts w:cs="Times New Roman"/>
              </w:rPr>
              <w:t>1</w:t>
            </w:r>
          </w:p>
        </w:tc>
        <w:tc>
          <w:tcPr>
            <w:tcW w:w="992" w:type="dxa"/>
          </w:tcPr>
          <w:p w:rsidR="00DF302B" w:rsidRPr="00E46415" w:rsidRDefault="00DF302B" w:rsidP="005C23A8">
            <w:pPr>
              <w:ind w:left="5" w:right="-3" w:firstLine="0"/>
              <w:jc w:val="center"/>
              <w:rPr>
                <w:rFonts w:cs="Times New Roman"/>
              </w:rPr>
            </w:pPr>
            <w:r w:rsidRPr="00E46415">
              <w:rPr>
                <w:rFonts w:cs="Times New Roman"/>
              </w:rPr>
              <w:t>2</w:t>
            </w:r>
          </w:p>
        </w:tc>
        <w:tc>
          <w:tcPr>
            <w:tcW w:w="1776" w:type="dxa"/>
          </w:tcPr>
          <w:p w:rsidR="00DF302B" w:rsidRPr="00E46415" w:rsidRDefault="00DF302B" w:rsidP="005C23A8">
            <w:pPr>
              <w:ind w:firstLine="0"/>
              <w:jc w:val="center"/>
              <w:rPr>
                <w:rFonts w:cs="Times New Roman"/>
              </w:rPr>
            </w:pPr>
            <w:r w:rsidRPr="00E46415">
              <w:rPr>
                <w:rFonts w:cs="Times New Roman"/>
              </w:rPr>
              <w:t>3</w:t>
            </w:r>
          </w:p>
        </w:tc>
        <w:tc>
          <w:tcPr>
            <w:tcW w:w="3119" w:type="dxa"/>
          </w:tcPr>
          <w:p w:rsidR="00DF302B" w:rsidRPr="00E46415" w:rsidRDefault="00DF302B" w:rsidP="005C23A8">
            <w:pPr>
              <w:ind w:firstLine="0"/>
              <w:jc w:val="center"/>
              <w:rPr>
                <w:rFonts w:cs="Times New Roman"/>
              </w:rPr>
            </w:pPr>
            <w:r w:rsidRPr="00E46415">
              <w:rPr>
                <w:rFonts w:cs="Times New Roman"/>
              </w:rPr>
              <w:t>4</w:t>
            </w:r>
          </w:p>
        </w:tc>
        <w:tc>
          <w:tcPr>
            <w:tcW w:w="1837" w:type="dxa"/>
          </w:tcPr>
          <w:p w:rsidR="00DF302B" w:rsidRPr="00E46415" w:rsidRDefault="0004258F" w:rsidP="005C23A8">
            <w:pPr>
              <w:ind w:firstLine="0"/>
              <w:jc w:val="center"/>
              <w:rPr>
                <w:rFonts w:cs="Times New Roman"/>
              </w:rPr>
            </w:pPr>
            <w:r w:rsidRPr="00E46415">
              <w:rPr>
                <w:rFonts w:cs="Times New Roman"/>
              </w:rPr>
              <w:t>5</w:t>
            </w:r>
          </w:p>
        </w:tc>
      </w:tr>
      <w:tr w:rsidR="00916C19" w:rsidRPr="00E46415" w:rsidTr="00635D5C">
        <w:trPr>
          <w:trHeight w:val="366"/>
        </w:trPr>
        <w:tc>
          <w:tcPr>
            <w:tcW w:w="945" w:type="dxa"/>
          </w:tcPr>
          <w:p w:rsidR="00DF302B" w:rsidRPr="00E46415" w:rsidRDefault="00DF302B" w:rsidP="005C23A8">
            <w:pPr>
              <w:ind w:firstLine="0"/>
              <w:jc w:val="center"/>
              <w:rPr>
                <w:rFonts w:cs="Times New Roman"/>
                <w:b/>
                <w:sz w:val="28"/>
                <w:szCs w:val="28"/>
              </w:rPr>
            </w:pPr>
            <w:r w:rsidRPr="00E46415">
              <w:rPr>
                <w:rFonts w:cs="Times New Roman"/>
                <w:b/>
                <w:sz w:val="28"/>
                <w:szCs w:val="28"/>
              </w:rPr>
              <w:t>0</w:t>
            </w:r>
          </w:p>
        </w:tc>
        <w:tc>
          <w:tcPr>
            <w:tcW w:w="7724" w:type="dxa"/>
            <w:gridSpan w:val="4"/>
          </w:tcPr>
          <w:p w:rsidR="00DF302B" w:rsidRPr="00E46415" w:rsidRDefault="00DF302B" w:rsidP="005C23A8">
            <w:pPr>
              <w:ind w:firstLine="0"/>
              <w:jc w:val="center"/>
              <w:rPr>
                <w:rFonts w:cs="Times New Roman"/>
                <w:sz w:val="20"/>
                <w:szCs w:val="20"/>
              </w:rPr>
            </w:pPr>
            <w:r w:rsidRPr="00E46415">
              <w:rPr>
                <w:rFonts w:cs="Times New Roman"/>
                <w:b/>
                <w:sz w:val="28"/>
                <w:szCs w:val="28"/>
              </w:rPr>
              <w:t>Majątek  trwały</w:t>
            </w:r>
          </w:p>
        </w:tc>
      </w:tr>
      <w:tr w:rsidR="00916C19" w:rsidRPr="00E46415" w:rsidTr="00635D5C">
        <w:trPr>
          <w:trHeight w:val="366"/>
        </w:trPr>
        <w:tc>
          <w:tcPr>
            <w:tcW w:w="945" w:type="dxa"/>
          </w:tcPr>
          <w:p w:rsidR="00DF302B" w:rsidRPr="00E46415" w:rsidRDefault="00DF302B" w:rsidP="005C23A8">
            <w:pPr>
              <w:ind w:firstLine="0"/>
              <w:jc w:val="center"/>
              <w:rPr>
                <w:rFonts w:cs="Times New Roman"/>
                <w:b/>
                <w:sz w:val="28"/>
                <w:szCs w:val="28"/>
              </w:rPr>
            </w:pPr>
          </w:p>
        </w:tc>
        <w:tc>
          <w:tcPr>
            <w:tcW w:w="992" w:type="dxa"/>
          </w:tcPr>
          <w:p w:rsidR="00DF302B" w:rsidRPr="00E46415" w:rsidRDefault="00DF302B" w:rsidP="005C23A8">
            <w:pPr>
              <w:ind w:left="5" w:right="-3" w:firstLine="0"/>
              <w:jc w:val="center"/>
              <w:rPr>
                <w:rFonts w:cs="Times New Roman"/>
                <w:b/>
                <w:sz w:val="28"/>
                <w:szCs w:val="28"/>
              </w:rPr>
            </w:pPr>
            <w:r w:rsidRPr="00E46415">
              <w:rPr>
                <w:rFonts w:cs="Times New Roman"/>
                <w:b/>
                <w:sz w:val="28"/>
                <w:szCs w:val="28"/>
              </w:rPr>
              <w:t>011</w:t>
            </w:r>
          </w:p>
        </w:tc>
        <w:tc>
          <w:tcPr>
            <w:tcW w:w="1776" w:type="dxa"/>
          </w:tcPr>
          <w:p w:rsidR="00DF302B" w:rsidRPr="00E46415" w:rsidRDefault="00DF302B" w:rsidP="005C23A8">
            <w:pPr>
              <w:ind w:firstLine="0"/>
              <w:jc w:val="both"/>
              <w:rPr>
                <w:rFonts w:cs="Times New Roman"/>
                <w:sz w:val="20"/>
                <w:szCs w:val="20"/>
              </w:rPr>
            </w:pPr>
            <w:r w:rsidRPr="00E46415">
              <w:rPr>
                <w:rFonts w:cs="Times New Roman"/>
                <w:sz w:val="20"/>
                <w:szCs w:val="20"/>
              </w:rPr>
              <w:t>Środki trwałe</w:t>
            </w:r>
          </w:p>
        </w:tc>
        <w:tc>
          <w:tcPr>
            <w:tcW w:w="3119" w:type="dxa"/>
          </w:tcPr>
          <w:p w:rsidR="00DF302B" w:rsidRPr="00E46415" w:rsidRDefault="00DF302B" w:rsidP="005C23A8">
            <w:pPr>
              <w:ind w:firstLine="0"/>
              <w:jc w:val="both"/>
              <w:rPr>
                <w:rFonts w:cs="Times New Roman"/>
                <w:sz w:val="20"/>
                <w:szCs w:val="20"/>
              </w:rPr>
            </w:pPr>
            <w:r w:rsidRPr="00E46415">
              <w:rPr>
                <w:rFonts w:cs="Times New Roman"/>
                <w:sz w:val="20"/>
                <w:szCs w:val="20"/>
              </w:rPr>
              <w:t>Służy do ewidencji stanu oraz zwiększeń i zmniejszeń wartości  początkowej środków trwałych</w:t>
            </w:r>
          </w:p>
        </w:tc>
        <w:tc>
          <w:tcPr>
            <w:tcW w:w="1837" w:type="dxa"/>
          </w:tcPr>
          <w:p w:rsidR="00DF302B" w:rsidRPr="00E46415" w:rsidRDefault="00DF302B" w:rsidP="009702CE">
            <w:pPr>
              <w:ind w:firstLine="0"/>
              <w:rPr>
                <w:rFonts w:cs="Times New Roman"/>
                <w:sz w:val="20"/>
                <w:szCs w:val="20"/>
              </w:rPr>
            </w:pPr>
            <w:r w:rsidRPr="00E46415">
              <w:rPr>
                <w:rFonts w:cs="Times New Roman"/>
                <w:sz w:val="20"/>
                <w:szCs w:val="20"/>
              </w:rPr>
              <w:t xml:space="preserve">Ewidencja szczegółowa </w:t>
            </w:r>
            <w:r w:rsidR="00E16334" w:rsidRPr="00E46415">
              <w:rPr>
                <w:rFonts w:cs="Times New Roman"/>
                <w:sz w:val="20"/>
                <w:szCs w:val="20"/>
              </w:rPr>
              <w:t>prowadzona j</w:t>
            </w:r>
            <w:r w:rsidR="00603994" w:rsidRPr="00E46415">
              <w:rPr>
                <w:rFonts w:cs="Times New Roman"/>
                <w:sz w:val="20"/>
                <w:szCs w:val="20"/>
              </w:rPr>
              <w:t>est w  programie Assests Ninja Pirxon</w:t>
            </w:r>
          </w:p>
        </w:tc>
      </w:tr>
      <w:tr w:rsidR="00E46415" w:rsidRPr="00E46415" w:rsidTr="00635D5C">
        <w:trPr>
          <w:trHeight w:val="366"/>
        </w:trPr>
        <w:tc>
          <w:tcPr>
            <w:tcW w:w="945" w:type="dxa"/>
          </w:tcPr>
          <w:p w:rsidR="00DF302B" w:rsidRPr="00E46415" w:rsidRDefault="00DF302B" w:rsidP="005C23A8">
            <w:pPr>
              <w:ind w:firstLine="0"/>
              <w:jc w:val="center"/>
              <w:rPr>
                <w:rFonts w:cs="Times New Roman"/>
                <w:b/>
                <w:sz w:val="28"/>
                <w:szCs w:val="28"/>
              </w:rPr>
            </w:pPr>
          </w:p>
        </w:tc>
        <w:tc>
          <w:tcPr>
            <w:tcW w:w="992" w:type="dxa"/>
          </w:tcPr>
          <w:p w:rsidR="00DF302B" w:rsidRPr="00E46415" w:rsidRDefault="00DF302B" w:rsidP="005C23A8">
            <w:pPr>
              <w:ind w:left="5" w:right="-3" w:firstLine="0"/>
              <w:jc w:val="center"/>
              <w:rPr>
                <w:rFonts w:cs="Times New Roman"/>
                <w:b/>
                <w:sz w:val="28"/>
                <w:szCs w:val="28"/>
              </w:rPr>
            </w:pPr>
            <w:r w:rsidRPr="00E46415">
              <w:rPr>
                <w:rFonts w:cs="Times New Roman"/>
                <w:b/>
                <w:sz w:val="28"/>
                <w:szCs w:val="28"/>
              </w:rPr>
              <w:t>013</w:t>
            </w:r>
          </w:p>
        </w:tc>
        <w:tc>
          <w:tcPr>
            <w:tcW w:w="1776" w:type="dxa"/>
          </w:tcPr>
          <w:p w:rsidR="00DF302B" w:rsidRPr="00E46415" w:rsidRDefault="00DF302B" w:rsidP="005C23A8">
            <w:pPr>
              <w:ind w:firstLine="0"/>
              <w:jc w:val="both"/>
              <w:rPr>
                <w:rFonts w:cs="Times New Roman"/>
                <w:sz w:val="20"/>
                <w:szCs w:val="20"/>
              </w:rPr>
            </w:pPr>
            <w:r w:rsidRPr="00E46415">
              <w:rPr>
                <w:rFonts w:cs="Times New Roman"/>
                <w:sz w:val="20"/>
                <w:szCs w:val="20"/>
              </w:rPr>
              <w:t>Pozostałe środki trwałe</w:t>
            </w:r>
          </w:p>
        </w:tc>
        <w:tc>
          <w:tcPr>
            <w:tcW w:w="3119" w:type="dxa"/>
          </w:tcPr>
          <w:p w:rsidR="00DF302B" w:rsidRPr="00E46415" w:rsidRDefault="00DF302B" w:rsidP="005C23A8">
            <w:pPr>
              <w:ind w:firstLine="0"/>
              <w:jc w:val="both"/>
              <w:rPr>
                <w:rFonts w:cs="Times New Roman"/>
                <w:sz w:val="20"/>
                <w:szCs w:val="20"/>
              </w:rPr>
            </w:pPr>
            <w:r w:rsidRPr="00E46415">
              <w:rPr>
                <w:rFonts w:cs="Times New Roman"/>
                <w:sz w:val="20"/>
                <w:szCs w:val="20"/>
              </w:rPr>
              <w:t xml:space="preserve">Służy do ewidencji stanu oraz zwiększeń i zmniejszeń wartości początkowej pozostałych środków trwałych, wydanych do używania na potrzeby działalności podstawowej jednostki lub działalności finansowo </w:t>
            </w:r>
            <w:r w:rsidR="00DF1322" w:rsidRPr="00E46415">
              <w:rPr>
                <w:rFonts w:cs="Times New Roman"/>
                <w:sz w:val="20"/>
                <w:szCs w:val="20"/>
              </w:rPr>
              <w:t xml:space="preserve">- </w:t>
            </w:r>
            <w:r w:rsidRPr="00E46415">
              <w:rPr>
                <w:rFonts w:cs="Times New Roman"/>
                <w:sz w:val="20"/>
                <w:szCs w:val="20"/>
              </w:rPr>
              <w:t>wyodrębnionej, które podlegaj</w:t>
            </w:r>
            <w:r w:rsidR="00992E27" w:rsidRPr="00E46415">
              <w:rPr>
                <w:rFonts w:cs="Times New Roman"/>
                <w:sz w:val="20"/>
                <w:szCs w:val="20"/>
              </w:rPr>
              <w:t>ą umorzeniu w pełnej wartości w </w:t>
            </w:r>
            <w:r w:rsidRPr="00E46415">
              <w:rPr>
                <w:rFonts w:cs="Times New Roman"/>
                <w:sz w:val="20"/>
                <w:szCs w:val="20"/>
              </w:rPr>
              <w:t>miesiącu wydania do używania</w:t>
            </w:r>
          </w:p>
        </w:tc>
        <w:tc>
          <w:tcPr>
            <w:tcW w:w="1837" w:type="dxa"/>
          </w:tcPr>
          <w:p w:rsidR="00DF302B" w:rsidRPr="00E46415" w:rsidRDefault="009702CE" w:rsidP="00E46415">
            <w:pPr>
              <w:ind w:firstLine="0"/>
              <w:rPr>
                <w:rFonts w:cs="Times New Roman"/>
                <w:sz w:val="20"/>
                <w:szCs w:val="20"/>
              </w:rPr>
            </w:pPr>
            <w:r w:rsidRPr="00E46415">
              <w:rPr>
                <w:rFonts w:cs="Times New Roman"/>
                <w:sz w:val="20"/>
                <w:szCs w:val="20"/>
              </w:rPr>
              <w:t>Ewidencja szczegółowa prowadzona jest w </w:t>
            </w:r>
            <w:r w:rsidR="00E46415" w:rsidRPr="00E46415">
              <w:rPr>
                <w:rFonts w:cs="Times New Roman"/>
                <w:sz w:val="20"/>
                <w:szCs w:val="20"/>
              </w:rPr>
              <w:t xml:space="preserve"> programie Assests Ninja Pirxon</w:t>
            </w:r>
            <w:r w:rsidRPr="00E46415">
              <w:rPr>
                <w:rFonts w:cs="Times New Roman"/>
                <w:sz w:val="20"/>
                <w:szCs w:val="20"/>
              </w:rPr>
              <w:t xml:space="preserve"> </w:t>
            </w:r>
          </w:p>
        </w:tc>
      </w:tr>
      <w:tr w:rsidR="00916C19" w:rsidRPr="00916C19" w:rsidTr="00635D5C">
        <w:trPr>
          <w:trHeight w:val="366"/>
        </w:trPr>
        <w:tc>
          <w:tcPr>
            <w:tcW w:w="945" w:type="dxa"/>
          </w:tcPr>
          <w:p w:rsidR="00DF302B" w:rsidRPr="00B63326" w:rsidRDefault="005E6E18" w:rsidP="005C23A8">
            <w:pPr>
              <w:ind w:firstLine="0"/>
              <w:jc w:val="center"/>
              <w:rPr>
                <w:rFonts w:cs="Times New Roman"/>
                <w:b/>
                <w:sz w:val="28"/>
                <w:szCs w:val="28"/>
              </w:rPr>
            </w:pPr>
            <w:r w:rsidRPr="00B63326">
              <w:br w:type="page"/>
            </w:r>
          </w:p>
        </w:tc>
        <w:tc>
          <w:tcPr>
            <w:tcW w:w="992" w:type="dxa"/>
          </w:tcPr>
          <w:p w:rsidR="00DF302B" w:rsidRPr="00B63326" w:rsidRDefault="00DF302B" w:rsidP="005C23A8">
            <w:pPr>
              <w:ind w:left="5" w:right="-3" w:firstLine="0"/>
              <w:jc w:val="center"/>
              <w:rPr>
                <w:rFonts w:cs="Times New Roman"/>
                <w:b/>
                <w:sz w:val="28"/>
                <w:szCs w:val="28"/>
              </w:rPr>
            </w:pPr>
            <w:r w:rsidRPr="00B63326">
              <w:rPr>
                <w:rFonts w:cs="Times New Roman"/>
                <w:b/>
                <w:sz w:val="28"/>
                <w:szCs w:val="28"/>
              </w:rPr>
              <w:t>015</w:t>
            </w:r>
          </w:p>
        </w:tc>
        <w:tc>
          <w:tcPr>
            <w:tcW w:w="1776" w:type="dxa"/>
          </w:tcPr>
          <w:p w:rsidR="00DF302B" w:rsidRPr="00B63326" w:rsidRDefault="00DF302B" w:rsidP="005C23A8">
            <w:pPr>
              <w:ind w:firstLine="0"/>
              <w:jc w:val="both"/>
              <w:rPr>
                <w:rFonts w:cs="Times New Roman"/>
                <w:sz w:val="20"/>
                <w:szCs w:val="20"/>
              </w:rPr>
            </w:pPr>
            <w:r w:rsidRPr="00B63326">
              <w:rPr>
                <w:rFonts w:cs="Times New Roman"/>
                <w:sz w:val="20"/>
                <w:szCs w:val="20"/>
              </w:rPr>
              <w:t>Mienie zlikwidowanych jednostek</w:t>
            </w:r>
          </w:p>
        </w:tc>
        <w:tc>
          <w:tcPr>
            <w:tcW w:w="3119" w:type="dxa"/>
          </w:tcPr>
          <w:p w:rsidR="00DF302B" w:rsidRPr="00B63326" w:rsidRDefault="00DF302B" w:rsidP="005C23A8">
            <w:pPr>
              <w:ind w:firstLine="0"/>
              <w:jc w:val="both"/>
              <w:rPr>
                <w:rFonts w:cs="Times New Roman"/>
                <w:sz w:val="20"/>
                <w:szCs w:val="20"/>
              </w:rPr>
            </w:pPr>
            <w:r w:rsidRPr="00B63326">
              <w:rPr>
                <w:rFonts w:cs="Times New Roman"/>
                <w:sz w:val="20"/>
                <w:szCs w:val="20"/>
              </w:rPr>
              <w:t>Służy do ewidencji stanu  oraz zwiększeń i zmniejszeń wartości mienia przyjętego przez organ założycielski lub nadzorujący po zlikwidowanym przedsiębiorstwie państwowym, komunalnym lub innej podległej jednostce organizacyjnej, czyli zakładzie budżetowym lub gospodarstwie pomocniczym</w:t>
            </w:r>
          </w:p>
        </w:tc>
        <w:tc>
          <w:tcPr>
            <w:tcW w:w="1837" w:type="dxa"/>
          </w:tcPr>
          <w:p w:rsidR="00DF302B" w:rsidRPr="00B63326" w:rsidRDefault="001A617A" w:rsidP="005C23A8">
            <w:pPr>
              <w:ind w:firstLine="0"/>
              <w:jc w:val="both"/>
              <w:rPr>
                <w:rFonts w:cs="Times New Roman"/>
                <w:sz w:val="20"/>
                <w:szCs w:val="20"/>
              </w:rPr>
            </w:pPr>
            <w:r w:rsidRPr="00B63326">
              <w:rPr>
                <w:rFonts w:cs="Times New Roman"/>
                <w:sz w:val="20"/>
                <w:szCs w:val="20"/>
              </w:rPr>
              <w:t xml:space="preserve">Ewidencję </w:t>
            </w:r>
            <w:r w:rsidR="00DF302B" w:rsidRPr="00B63326">
              <w:rPr>
                <w:rFonts w:cs="Times New Roman"/>
                <w:sz w:val="20"/>
                <w:szCs w:val="20"/>
              </w:rPr>
              <w:t>szczegółową może stanowić bilans zlikwidowanego przedsiębiorstwa lub innej jednostki organizacyjnej wraz z załącznikami</w:t>
            </w:r>
          </w:p>
        </w:tc>
      </w:tr>
    </w:tbl>
    <w:p w:rsidR="009702CE" w:rsidRPr="00916C19" w:rsidRDefault="009702CE">
      <w:pPr>
        <w:rPr>
          <w:color w:val="FF0000"/>
        </w:rPr>
      </w:pPr>
      <w:r w:rsidRPr="00916C19">
        <w:rPr>
          <w:color w:val="FF0000"/>
        </w:rPr>
        <w:br w:type="page"/>
      </w:r>
    </w:p>
    <w:tbl>
      <w:tblPr>
        <w:tblW w:w="8958"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5"/>
        <w:gridCol w:w="992"/>
        <w:gridCol w:w="1776"/>
        <w:gridCol w:w="3119"/>
        <w:gridCol w:w="2126"/>
      </w:tblGrid>
      <w:tr w:rsidR="00916C19" w:rsidRPr="00916C19" w:rsidTr="00827263">
        <w:trPr>
          <w:trHeight w:val="366"/>
        </w:trPr>
        <w:tc>
          <w:tcPr>
            <w:tcW w:w="945" w:type="dxa"/>
          </w:tcPr>
          <w:p w:rsidR="00DF302B" w:rsidRPr="0050240A" w:rsidRDefault="00DF302B" w:rsidP="005C23A8">
            <w:pPr>
              <w:ind w:firstLine="0"/>
              <w:jc w:val="center"/>
              <w:rPr>
                <w:rFonts w:cs="Times New Roman"/>
                <w:b/>
                <w:sz w:val="28"/>
                <w:szCs w:val="28"/>
              </w:rPr>
            </w:pPr>
          </w:p>
        </w:tc>
        <w:tc>
          <w:tcPr>
            <w:tcW w:w="992" w:type="dxa"/>
          </w:tcPr>
          <w:p w:rsidR="00DF302B" w:rsidRPr="0050240A" w:rsidRDefault="00DF302B" w:rsidP="00635D5C">
            <w:pPr>
              <w:ind w:left="5" w:right="-3" w:firstLine="0"/>
              <w:jc w:val="center"/>
              <w:rPr>
                <w:rFonts w:cs="Times New Roman"/>
                <w:b/>
                <w:sz w:val="28"/>
                <w:szCs w:val="28"/>
              </w:rPr>
            </w:pPr>
            <w:r w:rsidRPr="0050240A">
              <w:rPr>
                <w:rFonts w:cs="Times New Roman"/>
                <w:b/>
                <w:sz w:val="28"/>
                <w:szCs w:val="28"/>
              </w:rPr>
              <w:t>020</w:t>
            </w:r>
          </w:p>
        </w:tc>
        <w:tc>
          <w:tcPr>
            <w:tcW w:w="1776" w:type="dxa"/>
          </w:tcPr>
          <w:p w:rsidR="00DF302B" w:rsidRPr="0050240A" w:rsidRDefault="005E6E18" w:rsidP="005C23A8">
            <w:pPr>
              <w:ind w:firstLine="0"/>
              <w:jc w:val="both"/>
              <w:rPr>
                <w:rFonts w:cs="Times New Roman"/>
                <w:sz w:val="20"/>
                <w:szCs w:val="20"/>
              </w:rPr>
            </w:pPr>
            <w:r w:rsidRPr="0050240A">
              <w:rPr>
                <w:rFonts w:cs="Times New Roman"/>
                <w:sz w:val="20"/>
                <w:szCs w:val="20"/>
              </w:rPr>
              <w:t>Wartości niematerialne i </w:t>
            </w:r>
            <w:r w:rsidR="00DF302B" w:rsidRPr="0050240A">
              <w:rPr>
                <w:rFonts w:cs="Times New Roman"/>
                <w:sz w:val="20"/>
                <w:szCs w:val="20"/>
              </w:rPr>
              <w:t>prawne</w:t>
            </w:r>
          </w:p>
        </w:tc>
        <w:tc>
          <w:tcPr>
            <w:tcW w:w="3119" w:type="dxa"/>
          </w:tcPr>
          <w:p w:rsidR="00DF302B" w:rsidRPr="0050240A" w:rsidRDefault="00DF302B" w:rsidP="005C23A8">
            <w:pPr>
              <w:ind w:firstLine="0"/>
              <w:rPr>
                <w:rFonts w:cs="Times New Roman"/>
                <w:sz w:val="20"/>
                <w:szCs w:val="20"/>
              </w:rPr>
            </w:pPr>
            <w:r w:rsidRPr="0050240A">
              <w:rPr>
                <w:rFonts w:cs="Times New Roman"/>
                <w:sz w:val="20"/>
                <w:szCs w:val="20"/>
              </w:rPr>
              <w:t>E</w:t>
            </w:r>
            <w:r w:rsidR="002B4B81" w:rsidRPr="0050240A">
              <w:rPr>
                <w:rFonts w:cs="Times New Roman"/>
                <w:sz w:val="20"/>
                <w:szCs w:val="20"/>
              </w:rPr>
              <w:t>widencja stanu oraz zwiększeń i </w:t>
            </w:r>
            <w:r w:rsidRPr="0050240A">
              <w:rPr>
                <w:rFonts w:cs="Times New Roman"/>
                <w:sz w:val="20"/>
                <w:szCs w:val="20"/>
              </w:rPr>
              <w:t>zmniejszeń wartości początk</w:t>
            </w:r>
            <w:r w:rsidR="00FF170D" w:rsidRPr="0050240A">
              <w:rPr>
                <w:rFonts w:cs="Times New Roman"/>
                <w:sz w:val="20"/>
                <w:szCs w:val="20"/>
              </w:rPr>
              <w:t>ow</w:t>
            </w:r>
            <w:r w:rsidR="002B4B81" w:rsidRPr="0050240A">
              <w:rPr>
                <w:rFonts w:cs="Times New Roman"/>
                <w:sz w:val="20"/>
                <w:szCs w:val="20"/>
              </w:rPr>
              <w:t>ej wartości niematerialnych i </w:t>
            </w:r>
            <w:r w:rsidRPr="0050240A">
              <w:rPr>
                <w:rFonts w:cs="Times New Roman"/>
                <w:sz w:val="20"/>
                <w:szCs w:val="20"/>
              </w:rPr>
              <w:t>prawnych</w:t>
            </w:r>
          </w:p>
        </w:tc>
        <w:tc>
          <w:tcPr>
            <w:tcW w:w="2126" w:type="dxa"/>
          </w:tcPr>
          <w:p w:rsidR="00DF302B" w:rsidRPr="0050240A" w:rsidRDefault="009702CE" w:rsidP="00542FE0">
            <w:pPr>
              <w:ind w:firstLine="0"/>
              <w:rPr>
                <w:rFonts w:cs="Times New Roman"/>
                <w:sz w:val="20"/>
                <w:szCs w:val="20"/>
              </w:rPr>
            </w:pPr>
            <w:r w:rsidRPr="0050240A">
              <w:rPr>
                <w:rFonts w:cs="Times New Roman"/>
                <w:sz w:val="20"/>
                <w:szCs w:val="20"/>
              </w:rPr>
              <w:t>Ewidencja szczegółowa prowadzona jes</w:t>
            </w:r>
            <w:r w:rsidR="005C563C" w:rsidRPr="0050240A">
              <w:rPr>
                <w:rFonts w:cs="Times New Roman"/>
                <w:sz w:val="20"/>
                <w:szCs w:val="20"/>
              </w:rPr>
              <w:t>t  w programie Assests Ninja Pirxon</w:t>
            </w:r>
          </w:p>
        </w:tc>
      </w:tr>
      <w:tr w:rsidR="00916C19" w:rsidRPr="00916C19" w:rsidTr="00827263">
        <w:trPr>
          <w:trHeight w:val="366"/>
        </w:trPr>
        <w:tc>
          <w:tcPr>
            <w:tcW w:w="945" w:type="dxa"/>
          </w:tcPr>
          <w:p w:rsidR="00DF302B" w:rsidRPr="0050240A" w:rsidRDefault="00DF302B" w:rsidP="005C23A8">
            <w:pPr>
              <w:ind w:firstLine="0"/>
              <w:jc w:val="center"/>
              <w:rPr>
                <w:rFonts w:cs="Times New Roman"/>
                <w:b/>
                <w:sz w:val="28"/>
                <w:szCs w:val="28"/>
              </w:rPr>
            </w:pPr>
          </w:p>
        </w:tc>
        <w:tc>
          <w:tcPr>
            <w:tcW w:w="992" w:type="dxa"/>
          </w:tcPr>
          <w:p w:rsidR="00DF302B" w:rsidRPr="0050240A" w:rsidRDefault="00DF302B" w:rsidP="005C23A8">
            <w:pPr>
              <w:ind w:left="5" w:right="-3" w:firstLine="0"/>
              <w:jc w:val="center"/>
              <w:rPr>
                <w:rFonts w:cs="Times New Roman"/>
                <w:b/>
                <w:sz w:val="28"/>
                <w:szCs w:val="28"/>
              </w:rPr>
            </w:pPr>
            <w:r w:rsidRPr="0050240A">
              <w:rPr>
                <w:rFonts w:cs="Times New Roman"/>
                <w:b/>
                <w:sz w:val="28"/>
                <w:szCs w:val="28"/>
              </w:rPr>
              <w:t>030</w:t>
            </w:r>
          </w:p>
        </w:tc>
        <w:tc>
          <w:tcPr>
            <w:tcW w:w="1776" w:type="dxa"/>
          </w:tcPr>
          <w:p w:rsidR="00DF302B" w:rsidRPr="0050240A" w:rsidRDefault="00DF302B" w:rsidP="005C23A8">
            <w:pPr>
              <w:ind w:firstLine="0"/>
              <w:jc w:val="both"/>
              <w:rPr>
                <w:rFonts w:cs="Times New Roman"/>
                <w:sz w:val="20"/>
                <w:szCs w:val="20"/>
              </w:rPr>
            </w:pPr>
            <w:r w:rsidRPr="0050240A">
              <w:rPr>
                <w:rFonts w:cs="Times New Roman"/>
                <w:sz w:val="20"/>
                <w:szCs w:val="20"/>
              </w:rPr>
              <w:t>Długoterminowe aktywa finansowe</w:t>
            </w:r>
          </w:p>
        </w:tc>
        <w:tc>
          <w:tcPr>
            <w:tcW w:w="3119" w:type="dxa"/>
          </w:tcPr>
          <w:p w:rsidR="00DF302B" w:rsidRPr="0050240A" w:rsidRDefault="00FF170D" w:rsidP="005C23A8">
            <w:pPr>
              <w:spacing w:line="240" w:lineRule="auto"/>
              <w:ind w:firstLine="0"/>
              <w:rPr>
                <w:rFonts w:cs="Times New Roman"/>
                <w:sz w:val="20"/>
                <w:szCs w:val="20"/>
              </w:rPr>
            </w:pPr>
            <w:r w:rsidRPr="0050240A">
              <w:rPr>
                <w:rFonts w:cs="Times New Roman"/>
                <w:sz w:val="20"/>
                <w:szCs w:val="20"/>
              </w:rPr>
              <w:t>Służy do ewidencji d</w:t>
            </w:r>
            <w:r w:rsidR="00DF302B" w:rsidRPr="0050240A">
              <w:rPr>
                <w:rFonts w:cs="Times New Roman"/>
                <w:sz w:val="20"/>
                <w:szCs w:val="20"/>
              </w:rPr>
              <w:t xml:space="preserve">ługoterminowych aktywów finansowych, w </w:t>
            </w:r>
            <w:r w:rsidRPr="0050240A">
              <w:rPr>
                <w:rFonts w:cs="Times New Roman"/>
                <w:sz w:val="20"/>
                <w:szCs w:val="20"/>
              </w:rPr>
              <w:t>szczeg</w:t>
            </w:r>
            <w:r w:rsidR="00FB016C" w:rsidRPr="0050240A">
              <w:rPr>
                <w:rFonts w:cs="Times New Roman"/>
                <w:sz w:val="20"/>
                <w:szCs w:val="20"/>
              </w:rPr>
              <w:t xml:space="preserve">ólności </w:t>
            </w:r>
            <w:r w:rsidRPr="0050240A">
              <w:rPr>
                <w:rFonts w:cs="Times New Roman"/>
                <w:sz w:val="20"/>
                <w:szCs w:val="20"/>
              </w:rPr>
              <w:t xml:space="preserve">akcji i </w:t>
            </w:r>
            <w:r w:rsidR="00D94057" w:rsidRPr="0050240A">
              <w:rPr>
                <w:rFonts w:cs="Times New Roman"/>
                <w:sz w:val="20"/>
                <w:szCs w:val="20"/>
              </w:rPr>
              <w:t> </w:t>
            </w:r>
            <w:r w:rsidR="00DF302B" w:rsidRPr="0050240A">
              <w:rPr>
                <w:rFonts w:cs="Times New Roman"/>
                <w:sz w:val="20"/>
                <w:szCs w:val="20"/>
              </w:rPr>
              <w:t>innych długoterminowych aktywów  finansowych o t</w:t>
            </w:r>
            <w:r w:rsidRPr="0050240A">
              <w:rPr>
                <w:rFonts w:cs="Times New Roman"/>
                <w:sz w:val="20"/>
                <w:szCs w:val="20"/>
              </w:rPr>
              <w:t>erminie wykupu dłuższym niż rok</w:t>
            </w:r>
          </w:p>
          <w:p w:rsidR="00DF302B" w:rsidRPr="0050240A" w:rsidRDefault="00DF302B" w:rsidP="005C23A8">
            <w:pPr>
              <w:spacing w:line="240" w:lineRule="auto"/>
              <w:ind w:firstLine="0"/>
              <w:jc w:val="center"/>
              <w:rPr>
                <w:rFonts w:cs="Times New Roman"/>
                <w:sz w:val="20"/>
                <w:szCs w:val="20"/>
              </w:rPr>
            </w:pPr>
          </w:p>
        </w:tc>
        <w:tc>
          <w:tcPr>
            <w:tcW w:w="2126" w:type="dxa"/>
          </w:tcPr>
          <w:p w:rsidR="00DF302B" w:rsidRPr="0050240A" w:rsidRDefault="00DF302B" w:rsidP="005C23A8">
            <w:pPr>
              <w:ind w:firstLine="0"/>
              <w:jc w:val="both"/>
              <w:rPr>
                <w:rFonts w:cs="Times New Roman"/>
                <w:sz w:val="20"/>
                <w:szCs w:val="20"/>
              </w:rPr>
            </w:pPr>
            <w:r w:rsidRPr="0050240A">
              <w:rPr>
                <w:rFonts w:cs="Times New Roman"/>
                <w:sz w:val="20"/>
                <w:szCs w:val="20"/>
              </w:rPr>
              <w:t>Ewidencja szczegółowa powinna zapewnić ustalenie wartości poszczególnych składników długoterminowych aktywów finansowych według tytułów</w:t>
            </w:r>
          </w:p>
        </w:tc>
      </w:tr>
      <w:tr w:rsidR="00916C19" w:rsidRPr="00916C19" w:rsidTr="00827263">
        <w:trPr>
          <w:trHeight w:val="366"/>
        </w:trPr>
        <w:tc>
          <w:tcPr>
            <w:tcW w:w="945" w:type="dxa"/>
          </w:tcPr>
          <w:p w:rsidR="00DF302B" w:rsidRPr="0050240A" w:rsidRDefault="00DF302B" w:rsidP="005C23A8">
            <w:pPr>
              <w:ind w:firstLine="0"/>
              <w:jc w:val="center"/>
              <w:rPr>
                <w:rFonts w:cs="Times New Roman"/>
                <w:b/>
                <w:sz w:val="28"/>
                <w:szCs w:val="28"/>
              </w:rPr>
            </w:pPr>
          </w:p>
        </w:tc>
        <w:tc>
          <w:tcPr>
            <w:tcW w:w="992" w:type="dxa"/>
          </w:tcPr>
          <w:p w:rsidR="00DF302B" w:rsidRPr="0050240A" w:rsidRDefault="00DF302B" w:rsidP="005C23A8">
            <w:pPr>
              <w:ind w:left="5" w:right="-3" w:firstLine="0"/>
              <w:jc w:val="center"/>
              <w:rPr>
                <w:rFonts w:cs="Times New Roman"/>
                <w:b/>
                <w:sz w:val="28"/>
                <w:szCs w:val="28"/>
              </w:rPr>
            </w:pPr>
            <w:r w:rsidRPr="0050240A">
              <w:rPr>
                <w:rFonts w:cs="Times New Roman"/>
                <w:b/>
                <w:sz w:val="28"/>
                <w:szCs w:val="28"/>
              </w:rPr>
              <w:t>071</w:t>
            </w:r>
          </w:p>
        </w:tc>
        <w:tc>
          <w:tcPr>
            <w:tcW w:w="1776" w:type="dxa"/>
          </w:tcPr>
          <w:p w:rsidR="00DF302B" w:rsidRPr="0050240A" w:rsidRDefault="00DF302B" w:rsidP="005C23A8">
            <w:pPr>
              <w:ind w:firstLine="0"/>
              <w:jc w:val="both"/>
              <w:rPr>
                <w:rFonts w:cs="Times New Roman"/>
                <w:sz w:val="20"/>
                <w:szCs w:val="20"/>
              </w:rPr>
            </w:pPr>
            <w:r w:rsidRPr="0050240A">
              <w:rPr>
                <w:rFonts w:cs="Times New Roman"/>
                <w:sz w:val="20"/>
                <w:szCs w:val="20"/>
              </w:rPr>
              <w:t xml:space="preserve">Umorzenie środków trwałych </w:t>
            </w:r>
            <w:r w:rsidR="00D94057" w:rsidRPr="0050240A">
              <w:rPr>
                <w:rFonts w:cs="Times New Roman"/>
                <w:sz w:val="20"/>
                <w:szCs w:val="20"/>
              </w:rPr>
              <w:t>oraz wartości niematerialnych i </w:t>
            </w:r>
            <w:r w:rsidRPr="0050240A">
              <w:rPr>
                <w:rFonts w:cs="Times New Roman"/>
                <w:sz w:val="20"/>
                <w:szCs w:val="20"/>
              </w:rPr>
              <w:t>prawnych</w:t>
            </w:r>
          </w:p>
        </w:tc>
        <w:tc>
          <w:tcPr>
            <w:tcW w:w="3119" w:type="dxa"/>
          </w:tcPr>
          <w:p w:rsidR="00DF302B" w:rsidRPr="0050240A" w:rsidRDefault="00DF302B" w:rsidP="005C23A8">
            <w:pPr>
              <w:ind w:firstLine="0"/>
              <w:rPr>
                <w:rFonts w:cs="Times New Roman"/>
                <w:sz w:val="20"/>
                <w:szCs w:val="20"/>
              </w:rPr>
            </w:pPr>
            <w:r w:rsidRPr="0050240A">
              <w:rPr>
                <w:rFonts w:cs="Times New Roman"/>
                <w:sz w:val="20"/>
                <w:szCs w:val="20"/>
              </w:rPr>
              <w:t xml:space="preserve">Ewidencja zmniejszeń wartości początkowej środków trwałych </w:t>
            </w:r>
            <w:r w:rsidR="00372799" w:rsidRPr="0050240A">
              <w:rPr>
                <w:rFonts w:cs="Times New Roman"/>
                <w:sz w:val="20"/>
                <w:szCs w:val="20"/>
              </w:rPr>
              <w:t>oraz wartości niematerialnych i </w:t>
            </w:r>
            <w:r w:rsidRPr="0050240A">
              <w:rPr>
                <w:rFonts w:cs="Times New Roman"/>
                <w:sz w:val="20"/>
                <w:szCs w:val="20"/>
              </w:rPr>
              <w:t>prawnych, które podlegają umorzeniu według stawek amortyzacyjnych stosowanych przez jednostkę</w:t>
            </w:r>
          </w:p>
        </w:tc>
        <w:tc>
          <w:tcPr>
            <w:tcW w:w="2126" w:type="dxa"/>
          </w:tcPr>
          <w:p w:rsidR="00DF302B" w:rsidRPr="0050240A" w:rsidRDefault="00DF302B" w:rsidP="005C23A8">
            <w:pPr>
              <w:ind w:firstLine="0"/>
              <w:jc w:val="both"/>
              <w:rPr>
                <w:rFonts w:cs="Times New Roman"/>
                <w:sz w:val="20"/>
                <w:szCs w:val="20"/>
              </w:rPr>
            </w:pPr>
            <w:r w:rsidRPr="0050240A">
              <w:rPr>
                <w:rFonts w:cs="Times New Roman"/>
                <w:sz w:val="20"/>
                <w:szCs w:val="20"/>
              </w:rPr>
              <w:t>Według zasad podanych do konta 011 i 020</w:t>
            </w:r>
          </w:p>
        </w:tc>
      </w:tr>
      <w:tr w:rsidR="00916C19" w:rsidRPr="00916C19" w:rsidTr="00827263">
        <w:trPr>
          <w:trHeight w:val="366"/>
        </w:trPr>
        <w:tc>
          <w:tcPr>
            <w:tcW w:w="945" w:type="dxa"/>
          </w:tcPr>
          <w:p w:rsidR="00DF302B" w:rsidRPr="0050240A" w:rsidRDefault="00DF302B" w:rsidP="005C23A8">
            <w:pPr>
              <w:ind w:firstLine="0"/>
              <w:jc w:val="center"/>
              <w:rPr>
                <w:rFonts w:cs="Times New Roman"/>
                <w:b/>
                <w:sz w:val="28"/>
                <w:szCs w:val="28"/>
              </w:rPr>
            </w:pPr>
          </w:p>
        </w:tc>
        <w:tc>
          <w:tcPr>
            <w:tcW w:w="992" w:type="dxa"/>
          </w:tcPr>
          <w:p w:rsidR="00DF302B" w:rsidRPr="0050240A" w:rsidRDefault="00DF302B" w:rsidP="00635D5C">
            <w:pPr>
              <w:ind w:left="5" w:right="-3" w:firstLine="0"/>
              <w:jc w:val="center"/>
              <w:rPr>
                <w:rFonts w:cs="Times New Roman"/>
                <w:b/>
                <w:sz w:val="28"/>
                <w:szCs w:val="28"/>
              </w:rPr>
            </w:pPr>
            <w:r w:rsidRPr="0050240A">
              <w:rPr>
                <w:rFonts w:cs="Times New Roman"/>
                <w:b/>
                <w:sz w:val="28"/>
                <w:szCs w:val="28"/>
              </w:rPr>
              <w:t>072</w:t>
            </w:r>
          </w:p>
        </w:tc>
        <w:tc>
          <w:tcPr>
            <w:tcW w:w="1776" w:type="dxa"/>
          </w:tcPr>
          <w:p w:rsidR="00DF302B" w:rsidRPr="0050240A" w:rsidRDefault="00DF302B" w:rsidP="005C23A8">
            <w:pPr>
              <w:ind w:firstLine="0"/>
              <w:jc w:val="both"/>
              <w:rPr>
                <w:rFonts w:cs="Times New Roman"/>
                <w:sz w:val="20"/>
                <w:szCs w:val="20"/>
              </w:rPr>
            </w:pPr>
            <w:r w:rsidRPr="0050240A">
              <w:rPr>
                <w:rFonts w:cs="Times New Roman"/>
                <w:sz w:val="20"/>
                <w:szCs w:val="20"/>
              </w:rPr>
              <w:t>Umorzenie pozostałych środków trwał</w:t>
            </w:r>
            <w:r w:rsidR="00372799" w:rsidRPr="0050240A">
              <w:rPr>
                <w:rFonts w:cs="Times New Roman"/>
                <w:sz w:val="20"/>
                <w:szCs w:val="20"/>
              </w:rPr>
              <w:t>ych, wartości niematerialnych i </w:t>
            </w:r>
            <w:r w:rsidRPr="0050240A">
              <w:rPr>
                <w:rFonts w:cs="Times New Roman"/>
                <w:sz w:val="20"/>
                <w:szCs w:val="20"/>
              </w:rPr>
              <w:t>prawnych oraz zbiorów bibliotecznych</w:t>
            </w:r>
          </w:p>
        </w:tc>
        <w:tc>
          <w:tcPr>
            <w:tcW w:w="3119" w:type="dxa"/>
          </w:tcPr>
          <w:p w:rsidR="00DF302B" w:rsidRPr="0050240A" w:rsidRDefault="00DF302B" w:rsidP="00372799">
            <w:pPr>
              <w:ind w:firstLine="0"/>
              <w:rPr>
                <w:rFonts w:cs="Times New Roman"/>
                <w:sz w:val="20"/>
                <w:szCs w:val="20"/>
              </w:rPr>
            </w:pPr>
            <w:r w:rsidRPr="0050240A">
              <w:rPr>
                <w:rFonts w:cs="Times New Roman"/>
                <w:sz w:val="20"/>
                <w:szCs w:val="20"/>
              </w:rPr>
              <w:t>Ewidencja zmniejszeń wartości początkowej środków trwałych oraz  wartości niematerialnych i</w:t>
            </w:r>
            <w:r w:rsidR="00372799" w:rsidRPr="0050240A">
              <w:rPr>
                <w:rFonts w:cs="Times New Roman"/>
                <w:sz w:val="20"/>
                <w:szCs w:val="20"/>
              </w:rPr>
              <w:t> </w:t>
            </w:r>
            <w:r w:rsidRPr="0050240A">
              <w:rPr>
                <w:rFonts w:cs="Times New Roman"/>
                <w:sz w:val="20"/>
                <w:szCs w:val="20"/>
              </w:rPr>
              <w:t>prawnych, podlegających umorzeniu jednorazowo w pełnej wartości, w miesiącu wydania ich do używania</w:t>
            </w:r>
          </w:p>
        </w:tc>
        <w:tc>
          <w:tcPr>
            <w:tcW w:w="2126" w:type="dxa"/>
          </w:tcPr>
          <w:p w:rsidR="00DF302B" w:rsidRPr="0050240A" w:rsidRDefault="00DF302B" w:rsidP="005C23A8">
            <w:pPr>
              <w:ind w:firstLine="0"/>
              <w:jc w:val="both"/>
              <w:rPr>
                <w:rFonts w:cs="Times New Roman"/>
                <w:sz w:val="20"/>
                <w:szCs w:val="20"/>
              </w:rPr>
            </w:pPr>
          </w:p>
        </w:tc>
      </w:tr>
      <w:tr w:rsidR="00916C19" w:rsidRPr="009C39FF" w:rsidTr="00827263">
        <w:trPr>
          <w:trHeight w:val="366"/>
        </w:trPr>
        <w:tc>
          <w:tcPr>
            <w:tcW w:w="945" w:type="dxa"/>
          </w:tcPr>
          <w:p w:rsidR="00DF302B" w:rsidRPr="00916C19" w:rsidRDefault="00DF302B" w:rsidP="005C23A8">
            <w:pPr>
              <w:ind w:firstLine="0"/>
              <w:jc w:val="center"/>
              <w:rPr>
                <w:rFonts w:cs="Times New Roman"/>
                <w:b/>
                <w:color w:val="FF0000"/>
                <w:sz w:val="28"/>
                <w:szCs w:val="28"/>
              </w:rPr>
            </w:pPr>
          </w:p>
        </w:tc>
        <w:tc>
          <w:tcPr>
            <w:tcW w:w="992" w:type="dxa"/>
          </w:tcPr>
          <w:p w:rsidR="00DF302B" w:rsidRPr="009C39FF" w:rsidRDefault="00DF302B" w:rsidP="00635D5C">
            <w:pPr>
              <w:ind w:left="5" w:right="-3" w:firstLine="0"/>
              <w:jc w:val="center"/>
              <w:rPr>
                <w:rFonts w:cs="Times New Roman"/>
                <w:b/>
                <w:sz w:val="28"/>
                <w:szCs w:val="28"/>
              </w:rPr>
            </w:pPr>
            <w:r w:rsidRPr="009C39FF">
              <w:rPr>
                <w:rFonts w:cs="Times New Roman"/>
                <w:b/>
                <w:sz w:val="28"/>
                <w:szCs w:val="28"/>
              </w:rPr>
              <w:t>073</w:t>
            </w:r>
          </w:p>
        </w:tc>
        <w:tc>
          <w:tcPr>
            <w:tcW w:w="1776" w:type="dxa"/>
          </w:tcPr>
          <w:p w:rsidR="00DF302B" w:rsidRPr="009C39FF" w:rsidRDefault="00DF302B" w:rsidP="005C23A8">
            <w:pPr>
              <w:ind w:firstLine="0"/>
              <w:jc w:val="both"/>
              <w:rPr>
                <w:rFonts w:cs="Times New Roman"/>
                <w:sz w:val="20"/>
                <w:szCs w:val="20"/>
              </w:rPr>
            </w:pPr>
            <w:r w:rsidRPr="009C39FF">
              <w:rPr>
                <w:rFonts w:cs="Times New Roman"/>
                <w:sz w:val="20"/>
                <w:szCs w:val="20"/>
              </w:rPr>
              <w:t>Odpisy aktualizujące długoterminowe aktywa finansowe</w:t>
            </w:r>
          </w:p>
        </w:tc>
        <w:tc>
          <w:tcPr>
            <w:tcW w:w="3119" w:type="dxa"/>
          </w:tcPr>
          <w:p w:rsidR="00DF302B" w:rsidRPr="009C39FF" w:rsidRDefault="00DF302B" w:rsidP="005C23A8">
            <w:pPr>
              <w:ind w:firstLine="0"/>
              <w:rPr>
                <w:rFonts w:cs="Times New Roman"/>
                <w:sz w:val="20"/>
                <w:szCs w:val="20"/>
              </w:rPr>
            </w:pPr>
            <w:r w:rsidRPr="009C39FF">
              <w:rPr>
                <w:rFonts w:cs="Times New Roman"/>
                <w:sz w:val="20"/>
                <w:szCs w:val="20"/>
              </w:rPr>
              <w:t>Ewidencja odpisów aktualizujących długoterminowe aktywa finansowe</w:t>
            </w:r>
          </w:p>
        </w:tc>
        <w:tc>
          <w:tcPr>
            <w:tcW w:w="2126" w:type="dxa"/>
          </w:tcPr>
          <w:p w:rsidR="00DF302B" w:rsidRPr="009C39FF" w:rsidRDefault="00DF302B" w:rsidP="005C23A8">
            <w:pPr>
              <w:ind w:firstLine="0"/>
              <w:jc w:val="both"/>
              <w:rPr>
                <w:rFonts w:cs="Times New Roman"/>
                <w:sz w:val="20"/>
                <w:szCs w:val="20"/>
              </w:rPr>
            </w:pPr>
          </w:p>
        </w:tc>
      </w:tr>
      <w:tr w:rsidR="00916C19" w:rsidRPr="009C39FF" w:rsidTr="00827263">
        <w:trPr>
          <w:trHeight w:val="366"/>
        </w:trPr>
        <w:tc>
          <w:tcPr>
            <w:tcW w:w="945" w:type="dxa"/>
          </w:tcPr>
          <w:p w:rsidR="00DF302B" w:rsidRPr="00916C19" w:rsidRDefault="00FB016C" w:rsidP="005C23A8">
            <w:pPr>
              <w:ind w:firstLine="0"/>
              <w:jc w:val="center"/>
              <w:rPr>
                <w:rFonts w:cs="Times New Roman"/>
                <w:b/>
                <w:color w:val="FF0000"/>
                <w:sz w:val="28"/>
                <w:szCs w:val="28"/>
              </w:rPr>
            </w:pPr>
            <w:r w:rsidRPr="00916C19">
              <w:rPr>
                <w:color w:val="FF0000"/>
              </w:rPr>
              <w:br w:type="page"/>
            </w:r>
          </w:p>
        </w:tc>
        <w:tc>
          <w:tcPr>
            <w:tcW w:w="992" w:type="dxa"/>
          </w:tcPr>
          <w:p w:rsidR="00DF302B" w:rsidRPr="009C39FF" w:rsidRDefault="00DF302B" w:rsidP="005C23A8">
            <w:pPr>
              <w:ind w:left="5" w:right="-3" w:firstLine="0"/>
              <w:jc w:val="center"/>
              <w:rPr>
                <w:rFonts w:cs="Times New Roman"/>
                <w:b/>
                <w:sz w:val="28"/>
                <w:szCs w:val="28"/>
              </w:rPr>
            </w:pPr>
            <w:r w:rsidRPr="009C39FF">
              <w:rPr>
                <w:rFonts w:cs="Times New Roman"/>
                <w:b/>
                <w:sz w:val="28"/>
                <w:szCs w:val="28"/>
              </w:rPr>
              <w:t>080</w:t>
            </w:r>
          </w:p>
        </w:tc>
        <w:tc>
          <w:tcPr>
            <w:tcW w:w="1776" w:type="dxa"/>
          </w:tcPr>
          <w:p w:rsidR="00DF302B" w:rsidRPr="009C39FF" w:rsidRDefault="00FB016C" w:rsidP="005C23A8">
            <w:pPr>
              <w:ind w:firstLine="0"/>
              <w:jc w:val="both"/>
              <w:rPr>
                <w:rFonts w:cs="Times New Roman"/>
                <w:sz w:val="20"/>
                <w:szCs w:val="20"/>
              </w:rPr>
            </w:pPr>
            <w:r w:rsidRPr="009C39FF">
              <w:rPr>
                <w:rFonts w:cs="Times New Roman"/>
                <w:sz w:val="20"/>
                <w:szCs w:val="20"/>
              </w:rPr>
              <w:t xml:space="preserve">Środki trwałe w budowie  </w:t>
            </w:r>
            <w:r w:rsidR="00DF302B" w:rsidRPr="009C39FF">
              <w:rPr>
                <w:rFonts w:cs="Times New Roman"/>
                <w:sz w:val="20"/>
                <w:szCs w:val="20"/>
              </w:rPr>
              <w:t>(inwestycje)</w:t>
            </w:r>
          </w:p>
        </w:tc>
        <w:tc>
          <w:tcPr>
            <w:tcW w:w="3119" w:type="dxa"/>
          </w:tcPr>
          <w:p w:rsidR="00DF302B" w:rsidRPr="009C39FF" w:rsidRDefault="00DF302B" w:rsidP="005C23A8">
            <w:pPr>
              <w:ind w:firstLine="0"/>
              <w:jc w:val="both"/>
              <w:rPr>
                <w:rFonts w:cs="Times New Roman"/>
                <w:sz w:val="20"/>
                <w:szCs w:val="20"/>
              </w:rPr>
            </w:pPr>
            <w:r w:rsidRPr="009C39FF">
              <w:rPr>
                <w:rFonts w:cs="Times New Roman"/>
                <w:sz w:val="20"/>
                <w:szCs w:val="20"/>
              </w:rPr>
              <w:t>Ewidencja kosztów środków trwałych w budowie oraz ewidencja rozliczania kosztów środków trwałych w budowie na uzyskane efekty inwestycyjne.</w:t>
            </w:r>
          </w:p>
          <w:p w:rsidR="00DF302B" w:rsidRPr="009C39FF" w:rsidRDefault="00DF302B" w:rsidP="005C23A8">
            <w:pPr>
              <w:ind w:firstLine="0"/>
              <w:jc w:val="both"/>
              <w:rPr>
                <w:rFonts w:cs="Times New Roman"/>
                <w:sz w:val="20"/>
                <w:szCs w:val="20"/>
              </w:rPr>
            </w:pPr>
            <w:r w:rsidRPr="009C39FF">
              <w:rPr>
                <w:rFonts w:cs="Times New Roman"/>
                <w:sz w:val="20"/>
                <w:szCs w:val="20"/>
              </w:rPr>
              <w:t>Na koncie ewidencjonuje się również rozliczenie kosztów dotyczących zakupów gotowych środków trwałych.</w:t>
            </w:r>
          </w:p>
        </w:tc>
        <w:tc>
          <w:tcPr>
            <w:tcW w:w="2126" w:type="dxa"/>
          </w:tcPr>
          <w:p w:rsidR="00DF302B" w:rsidRPr="009C39FF" w:rsidRDefault="00DF302B" w:rsidP="005C23A8">
            <w:pPr>
              <w:ind w:firstLine="0"/>
              <w:jc w:val="both"/>
              <w:rPr>
                <w:rFonts w:cs="Times New Roman"/>
                <w:sz w:val="20"/>
                <w:szCs w:val="20"/>
              </w:rPr>
            </w:pPr>
            <w:r w:rsidRPr="009C39FF">
              <w:rPr>
                <w:rFonts w:cs="Times New Roman"/>
                <w:sz w:val="20"/>
                <w:szCs w:val="20"/>
              </w:rPr>
              <w:t>Ewidencja szczegółowa powinna zapewnić wyodrębnienie kosztów środków trwałych w budowie według poszczególnych rodzajów efektów inwestycyjnych oraz skalkulowanie ceny nabycia lub kosztu wytworzenia poszczególnych obiektów środków trwałych</w:t>
            </w:r>
          </w:p>
        </w:tc>
      </w:tr>
    </w:tbl>
    <w:p w:rsidR="00827263" w:rsidRPr="00916C19" w:rsidRDefault="00827263">
      <w:pPr>
        <w:rPr>
          <w:color w:val="FF0000"/>
        </w:rPr>
      </w:pPr>
      <w:r w:rsidRPr="00916C19">
        <w:rPr>
          <w:color w:val="FF0000"/>
        </w:rPr>
        <w:br w:type="page"/>
      </w:r>
    </w:p>
    <w:p w:rsidR="0084107F" w:rsidRPr="00916C19" w:rsidRDefault="0084107F">
      <w:pPr>
        <w:rPr>
          <w:color w:val="FF0000"/>
        </w:rPr>
      </w:pPr>
    </w:p>
    <w:p w:rsidR="0084107F" w:rsidRPr="00916C19" w:rsidRDefault="0084107F">
      <w:pPr>
        <w:rPr>
          <w:color w:val="FF0000"/>
        </w:rPr>
      </w:pPr>
    </w:p>
    <w:tbl>
      <w:tblPr>
        <w:tblW w:w="8958"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3"/>
        <w:gridCol w:w="992"/>
        <w:gridCol w:w="1635"/>
        <w:gridCol w:w="3261"/>
        <w:gridCol w:w="2127"/>
      </w:tblGrid>
      <w:tr w:rsidR="00916C19" w:rsidRPr="009C2097" w:rsidTr="00424D7F">
        <w:trPr>
          <w:trHeight w:val="392"/>
        </w:trPr>
        <w:tc>
          <w:tcPr>
            <w:tcW w:w="943" w:type="dxa"/>
          </w:tcPr>
          <w:p w:rsidR="00DF302B" w:rsidRPr="009C2097" w:rsidRDefault="00635D5C" w:rsidP="005C23A8">
            <w:pPr>
              <w:ind w:firstLine="0"/>
              <w:jc w:val="center"/>
              <w:rPr>
                <w:rFonts w:cs="Times New Roman"/>
                <w:b/>
                <w:sz w:val="28"/>
                <w:szCs w:val="28"/>
              </w:rPr>
            </w:pPr>
            <w:r w:rsidRPr="009C2097">
              <w:rPr>
                <w:rFonts w:cs="Times New Roman"/>
                <w:b/>
                <w:sz w:val="28"/>
                <w:szCs w:val="28"/>
              </w:rPr>
              <w:t>1</w:t>
            </w:r>
          </w:p>
        </w:tc>
        <w:tc>
          <w:tcPr>
            <w:tcW w:w="8015" w:type="dxa"/>
            <w:gridSpan w:val="4"/>
          </w:tcPr>
          <w:p w:rsidR="00DF302B" w:rsidRPr="009C2097" w:rsidRDefault="00DF302B" w:rsidP="005C23A8">
            <w:pPr>
              <w:ind w:firstLine="0"/>
              <w:jc w:val="center"/>
              <w:rPr>
                <w:rFonts w:cs="Times New Roman"/>
                <w:sz w:val="20"/>
                <w:szCs w:val="20"/>
                <w:highlight w:val="yellow"/>
              </w:rPr>
            </w:pPr>
            <w:r w:rsidRPr="009C2097">
              <w:rPr>
                <w:rFonts w:cs="Times New Roman"/>
                <w:b/>
                <w:sz w:val="28"/>
                <w:szCs w:val="28"/>
              </w:rPr>
              <w:t>Środki pieniężne i rachunki bankowe</w:t>
            </w:r>
          </w:p>
        </w:tc>
      </w:tr>
      <w:tr w:rsidR="00916C19" w:rsidRPr="009C2097" w:rsidTr="0012699A">
        <w:trPr>
          <w:trHeight w:val="366"/>
        </w:trPr>
        <w:tc>
          <w:tcPr>
            <w:tcW w:w="943" w:type="dxa"/>
            <w:tcBorders>
              <w:top w:val="nil"/>
              <w:bottom w:val="nil"/>
            </w:tcBorders>
          </w:tcPr>
          <w:p w:rsidR="00DF302B" w:rsidRPr="009C2097" w:rsidRDefault="00DF302B" w:rsidP="005C23A8">
            <w:pPr>
              <w:ind w:firstLine="0"/>
              <w:jc w:val="center"/>
              <w:rPr>
                <w:rFonts w:cs="Times New Roman"/>
                <w:b/>
                <w:sz w:val="28"/>
                <w:szCs w:val="28"/>
              </w:rPr>
            </w:pPr>
          </w:p>
        </w:tc>
        <w:tc>
          <w:tcPr>
            <w:tcW w:w="992" w:type="dxa"/>
            <w:tcBorders>
              <w:top w:val="nil"/>
              <w:bottom w:val="nil"/>
            </w:tcBorders>
          </w:tcPr>
          <w:p w:rsidR="00DF302B" w:rsidRPr="009C2097" w:rsidRDefault="00DF302B" w:rsidP="005C23A8">
            <w:pPr>
              <w:ind w:left="5" w:right="-3" w:firstLine="0"/>
              <w:jc w:val="center"/>
              <w:rPr>
                <w:rFonts w:cs="Times New Roman"/>
                <w:b/>
                <w:sz w:val="28"/>
                <w:szCs w:val="28"/>
              </w:rPr>
            </w:pPr>
            <w:r w:rsidRPr="009C2097">
              <w:rPr>
                <w:rFonts w:cs="Times New Roman"/>
                <w:b/>
                <w:sz w:val="28"/>
                <w:szCs w:val="28"/>
              </w:rPr>
              <w:t>130</w:t>
            </w:r>
          </w:p>
        </w:tc>
        <w:tc>
          <w:tcPr>
            <w:tcW w:w="1635" w:type="dxa"/>
            <w:tcBorders>
              <w:top w:val="nil"/>
              <w:bottom w:val="nil"/>
            </w:tcBorders>
          </w:tcPr>
          <w:p w:rsidR="00DF302B" w:rsidRPr="009C2097" w:rsidRDefault="00DF302B" w:rsidP="005C23A8">
            <w:pPr>
              <w:ind w:firstLine="0"/>
              <w:jc w:val="both"/>
              <w:rPr>
                <w:rFonts w:cs="Times New Roman"/>
                <w:sz w:val="20"/>
                <w:szCs w:val="20"/>
              </w:rPr>
            </w:pPr>
            <w:r w:rsidRPr="009C2097">
              <w:rPr>
                <w:rFonts w:cs="Times New Roman"/>
                <w:sz w:val="20"/>
                <w:szCs w:val="20"/>
              </w:rPr>
              <w:t>Rachunek bieżący jednostki</w:t>
            </w:r>
          </w:p>
        </w:tc>
        <w:tc>
          <w:tcPr>
            <w:tcW w:w="3261" w:type="dxa"/>
            <w:tcBorders>
              <w:bottom w:val="nil"/>
            </w:tcBorders>
          </w:tcPr>
          <w:p w:rsidR="00DF302B" w:rsidRPr="009C2097" w:rsidRDefault="00DF302B" w:rsidP="00541B68">
            <w:pPr>
              <w:ind w:firstLine="0"/>
              <w:jc w:val="both"/>
              <w:rPr>
                <w:rFonts w:cs="Times New Roman"/>
                <w:sz w:val="20"/>
                <w:szCs w:val="20"/>
              </w:rPr>
            </w:pPr>
            <w:r w:rsidRPr="009C2097">
              <w:rPr>
                <w:rFonts w:cs="Times New Roman"/>
                <w:sz w:val="20"/>
                <w:szCs w:val="20"/>
              </w:rPr>
              <w:t xml:space="preserve">Ewidencja stanu środków budżetowych oraz obrotów na rachunku bankowym z tytułu wydatków i dochodów </w:t>
            </w:r>
            <w:r w:rsidR="00A21A33" w:rsidRPr="009C2097">
              <w:rPr>
                <w:rFonts w:cs="Times New Roman"/>
                <w:sz w:val="20"/>
                <w:szCs w:val="20"/>
              </w:rPr>
              <w:t>(</w:t>
            </w:r>
            <w:r w:rsidRPr="009C2097">
              <w:rPr>
                <w:rFonts w:cs="Times New Roman"/>
                <w:sz w:val="20"/>
                <w:szCs w:val="20"/>
              </w:rPr>
              <w:t>wpływów)  budżetowych objętych planem finansowym.</w:t>
            </w:r>
          </w:p>
          <w:p w:rsidR="00A21A33" w:rsidRPr="009C2097" w:rsidRDefault="00DF302B" w:rsidP="00541B68">
            <w:pPr>
              <w:ind w:firstLine="0"/>
              <w:jc w:val="both"/>
              <w:rPr>
                <w:rFonts w:cs="Times New Roman"/>
                <w:sz w:val="20"/>
                <w:szCs w:val="20"/>
              </w:rPr>
            </w:pPr>
            <w:r w:rsidRPr="009C2097">
              <w:rPr>
                <w:rFonts w:cs="Times New Roman"/>
                <w:sz w:val="20"/>
                <w:szCs w:val="20"/>
              </w:rPr>
              <w:t xml:space="preserve">Zapisy na koncie 130 są dokonywane na podstawie dokumentów bankowych.  Na koncie 130 obowiązuje zachowanie zasady czystości obrotów, co oznacza, </w:t>
            </w:r>
            <w:r w:rsidR="00582028" w:rsidRPr="009C2097">
              <w:rPr>
                <w:rFonts w:cs="Times New Roman"/>
                <w:sz w:val="20"/>
                <w:szCs w:val="20"/>
              </w:rPr>
              <w:t xml:space="preserve">że </w:t>
            </w:r>
            <w:r w:rsidR="005565C9" w:rsidRPr="009C2097">
              <w:rPr>
                <w:rFonts w:cs="Times New Roman"/>
                <w:sz w:val="20"/>
                <w:szCs w:val="20"/>
              </w:rPr>
              <w:t>stosowana</w:t>
            </w:r>
            <w:r w:rsidR="00582028" w:rsidRPr="009C2097">
              <w:rPr>
                <w:rFonts w:cs="Times New Roman"/>
                <w:sz w:val="20"/>
                <w:szCs w:val="20"/>
              </w:rPr>
              <w:t xml:space="preserve"> </w:t>
            </w:r>
            <w:r w:rsidR="005565C9" w:rsidRPr="009C2097">
              <w:rPr>
                <w:rFonts w:cs="Times New Roman"/>
                <w:sz w:val="20"/>
                <w:szCs w:val="20"/>
              </w:rPr>
              <w:t>technika księgowości ma zapewnić możliwość prawidłowego ustalania wysokości tych obrotów oraz niezbędne dane do sporządzania sprawozdań finansowych, budżetowych lub innych określonych w odrębnych przepisach. Dopuszczalne jest stosowanie innych niż dokumenty bankowe dowodów księgowych, jeżeli jest to konieczne dla zachowania czystości obrotów.</w:t>
            </w:r>
          </w:p>
          <w:p w:rsidR="00DF302B" w:rsidRPr="009C2097" w:rsidRDefault="00DF302B" w:rsidP="00541B68">
            <w:pPr>
              <w:ind w:firstLine="0"/>
              <w:jc w:val="both"/>
              <w:rPr>
                <w:rFonts w:cs="Times New Roman"/>
                <w:sz w:val="20"/>
                <w:szCs w:val="20"/>
              </w:rPr>
            </w:pPr>
            <w:r w:rsidRPr="009C2097">
              <w:rPr>
                <w:rFonts w:cs="Times New Roman"/>
                <w:sz w:val="20"/>
                <w:szCs w:val="20"/>
              </w:rPr>
              <w:t>Na konci</w:t>
            </w:r>
            <w:r w:rsidR="00C4488E" w:rsidRPr="009C2097">
              <w:rPr>
                <w:rFonts w:cs="Times New Roman"/>
                <w:sz w:val="20"/>
                <w:szCs w:val="20"/>
              </w:rPr>
              <w:t>e 130 (w korespondencji z </w:t>
            </w:r>
            <w:r w:rsidRPr="009C2097">
              <w:rPr>
                <w:rFonts w:cs="Times New Roman"/>
                <w:sz w:val="20"/>
                <w:szCs w:val="20"/>
              </w:rPr>
              <w:t>kontem 720) ujmuje  się również</w:t>
            </w:r>
            <w:r w:rsidR="00C4488E" w:rsidRPr="009C2097">
              <w:rPr>
                <w:rFonts w:cs="Times New Roman"/>
                <w:sz w:val="20"/>
                <w:szCs w:val="20"/>
              </w:rPr>
              <w:t xml:space="preserve"> dochody budżetu jst nieujęte w </w:t>
            </w:r>
            <w:r w:rsidRPr="009C2097">
              <w:rPr>
                <w:rFonts w:cs="Times New Roman"/>
                <w:sz w:val="20"/>
                <w:szCs w:val="20"/>
              </w:rPr>
              <w:t xml:space="preserve">planach finansowych innych samorządowych jednostek </w:t>
            </w:r>
            <w:r w:rsidR="00A21A33" w:rsidRPr="009C2097">
              <w:rPr>
                <w:rFonts w:cs="Times New Roman"/>
                <w:sz w:val="20"/>
                <w:szCs w:val="20"/>
              </w:rPr>
              <w:t>budżetowych</w:t>
            </w:r>
            <w:r w:rsidRPr="009C2097">
              <w:rPr>
                <w:rFonts w:cs="Times New Roman"/>
                <w:sz w:val="20"/>
                <w:szCs w:val="20"/>
              </w:rPr>
              <w:t>.</w:t>
            </w:r>
          </w:p>
        </w:tc>
        <w:tc>
          <w:tcPr>
            <w:tcW w:w="2127" w:type="dxa"/>
            <w:tcBorders>
              <w:bottom w:val="nil"/>
            </w:tcBorders>
          </w:tcPr>
          <w:p w:rsidR="00DF302B" w:rsidRPr="009C2097" w:rsidRDefault="00DF302B" w:rsidP="00541B68">
            <w:pPr>
              <w:ind w:firstLine="0"/>
              <w:jc w:val="both"/>
              <w:rPr>
                <w:rFonts w:cs="Times New Roman"/>
                <w:sz w:val="20"/>
                <w:szCs w:val="20"/>
              </w:rPr>
            </w:pPr>
            <w:r w:rsidRPr="009C2097">
              <w:rPr>
                <w:rFonts w:cs="Times New Roman"/>
                <w:sz w:val="20"/>
                <w:szCs w:val="20"/>
              </w:rPr>
              <w:t>Rachunki</w:t>
            </w:r>
            <w:r w:rsidR="00C4488E" w:rsidRPr="009C2097">
              <w:rPr>
                <w:rFonts w:cs="Times New Roman"/>
                <w:sz w:val="20"/>
                <w:szCs w:val="20"/>
              </w:rPr>
              <w:t xml:space="preserve"> bieżące odrębne dla wydatków i </w:t>
            </w:r>
            <w:r w:rsidRPr="009C2097">
              <w:rPr>
                <w:rFonts w:cs="Times New Roman"/>
                <w:sz w:val="20"/>
                <w:szCs w:val="20"/>
              </w:rPr>
              <w:t>dochodów</w:t>
            </w:r>
          </w:p>
          <w:p w:rsidR="00DF302B" w:rsidRPr="009C2097" w:rsidRDefault="00DF302B" w:rsidP="00541B68">
            <w:pPr>
              <w:ind w:firstLine="0"/>
              <w:jc w:val="both"/>
              <w:rPr>
                <w:rFonts w:cs="Times New Roman"/>
                <w:sz w:val="20"/>
                <w:szCs w:val="20"/>
              </w:rPr>
            </w:pPr>
            <w:r w:rsidRPr="009C2097">
              <w:rPr>
                <w:rFonts w:cs="Times New Roman"/>
                <w:sz w:val="20"/>
                <w:szCs w:val="20"/>
              </w:rPr>
              <w:t>Ewi</w:t>
            </w:r>
            <w:r w:rsidR="00C4488E" w:rsidRPr="009C2097">
              <w:rPr>
                <w:rFonts w:cs="Times New Roman"/>
                <w:sz w:val="20"/>
                <w:szCs w:val="20"/>
              </w:rPr>
              <w:t>dencja szczegółowa prowadzona w </w:t>
            </w:r>
            <w:r w:rsidRPr="009C2097">
              <w:rPr>
                <w:rFonts w:cs="Times New Roman"/>
                <w:sz w:val="20"/>
                <w:szCs w:val="20"/>
              </w:rPr>
              <w:t>szczegółowoś</w:t>
            </w:r>
            <w:r w:rsidR="00C4488E" w:rsidRPr="009C2097">
              <w:rPr>
                <w:rFonts w:cs="Times New Roman"/>
                <w:sz w:val="20"/>
                <w:szCs w:val="20"/>
              </w:rPr>
              <w:t>ci planu finansowego dochodów i </w:t>
            </w:r>
            <w:r w:rsidRPr="009C2097">
              <w:rPr>
                <w:rFonts w:cs="Times New Roman"/>
                <w:sz w:val="20"/>
                <w:szCs w:val="20"/>
              </w:rPr>
              <w:t xml:space="preserve">wydatków budżetowych. </w:t>
            </w:r>
          </w:p>
        </w:tc>
      </w:tr>
      <w:tr w:rsidR="00916C19" w:rsidRPr="009C2097" w:rsidTr="0012699A">
        <w:trPr>
          <w:trHeight w:val="366"/>
        </w:trPr>
        <w:tc>
          <w:tcPr>
            <w:tcW w:w="943" w:type="dxa"/>
            <w:tcBorders>
              <w:top w:val="nil"/>
            </w:tcBorders>
          </w:tcPr>
          <w:p w:rsidR="00080FC3" w:rsidRPr="009C2097" w:rsidRDefault="00080FC3" w:rsidP="005C23A8">
            <w:pPr>
              <w:ind w:firstLine="0"/>
              <w:jc w:val="center"/>
              <w:rPr>
                <w:rFonts w:cs="Times New Roman"/>
                <w:b/>
                <w:sz w:val="28"/>
                <w:szCs w:val="28"/>
              </w:rPr>
            </w:pPr>
          </w:p>
        </w:tc>
        <w:tc>
          <w:tcPr>
            <w:tcW w:w="992" w:type="dxa"/>
            <w:tcBorders>
              <w:top w:val="nil"/>
            </w:tcBorders>
          </w:tcPr>
          <w:p w:rsidR="00080FC3" w:rsidRPr="009C2097" w:rsidRDefault="00080FC3" w:rsidP="00635D5C">
            <w:pPr>
              <w:ind w:left="5" w:right="-3" w:firstLine="0"/>
              <w:jc w:val="center"/>
              <w:rPr>
                <w:rFonts w:cs="Times New Roman"/>
                <w:b/>
                <w:sz w:val="28"/>
                <w:szCs w:val="28"/>
              </w:rPr>
            </w:pPr>
          </w:p>
        </w:tc>
        <w:tc>
          <w:tcPr>
            <w:tcW w:w="1635" w:type="dxa"/>
            <w:tcBorders>
              <w:top w:val="nil"/>
            </w:tcBorders>
          </w:tcPr>
          <w:p w:rsidR="00080FC3" w:rsidRPr="009C2097" w:rsidRDefault="00080FC3" w:rsidP="005C23A8">
            <w:pPr>
              <w:ind w:firstLine="0"/>
              <w:jc w:val="both"/>
              <w:rPr>
                <w:rFonts w:cs="Times New Roman"/>
                <w:sz w:val="20"/>
                <w:szCs w:val="20"/>
              </w:rPr>
            </w:pPr>
          </w:p>
        </w:tc>
        <w:tc>
          <w:tcPr>
            <w:tcW w:w="3261" w:type="dxa"/>
            <w:tcBorders>
              <w:top w:val="nil"/>
            </w:tcBorders>
          </w:tcPr>
          <w:p w:rsidR="00080FC3" w:rsidRPr="009C2097" w:rsidRDefault="00080FC3" w:rsidP="002772E1">
            <w:pPr>
              <w:ind w:firstLine="0"/>
              <w:jc w:val="both"/>
              <w:rPr>
                <w:rFonts w:cs="Times New Roman"/>
                <w:sz w:val="20"/>
                <w:szCs w:val="20"/>
              </w:rPr>
            </w:pPr>
            <w:r w:rsidRPr="009C2097">
              <w:rPr>
                <w:rFonts w:cs="Times New Roman"/>
                <w:sz w:val="20"/>
                <w:szCs w:val="20"/>
              </w:rPr>
              <w:t>Zapisy z tego tytułu  dokonuje się  na koniec okresu sprawozdawczego, na podstawie dowodu wewnętrznego PK  jako zbiorcze księgowanie równowartości dochodów na</w:t>
            </w:r>
            <w:r w:rsidR="00363934" w:rsidRPr="009C2097">
              <w:rPr>
                <w:rFonts w:cs="Times New Roman"/>
                <w:sz w:val="20"/>
                <w:szCs w:val="20"/>
              </w:rPr>
              <w:t xml:space="preserve"> </w:t>
            </w:r>
            <w:r w:rsidRPr="009C2097">
              <w:rPr>
                <w:rFonts w:cs="Times New Roman"/>
                <w:sz w:val="20"/>
                <w:szCs w:val="20"/>
              </w:rPr>
              <w:t>podstawie wykonania z ewidencji budżetu (  konto 901) – stany klasyfikacji dochodów. Saldo konta 130 w zakresie dochodów budżetu jst  podlega okresowemu przeksięgowaniu na podstawie sprawozdań budżetowych na stronę Wn konta 800</w:t>
            </w:r>
            <w:r w:rsidR="00363934" w:rsidRPr="009C2097">
              <w:rPr>
                <w:rFonts w:cs="Times New Roman"/>
                <w:sz w:val="20"/>
                <w:szCs w:val="20"/>
              </w:rPr>
              <w:t>.</w:t>
            </w:r>
          </w:p>
        </w:tc>
        <w:tc>
          <w:tcPr>
            <w:tcW w:w="2127" w:type="dxa"/>
            <w:tcBorders>
              <w:top w:val="nil"/>
            </w:tcBorders>
          </w:tcPr>
          <w:p w:rsidR="00080FC3" w:rsidRPr="009C2097" w:rsidRDefault="00080FC3" w:rsidP="005C23A8">
            <w:pPr>
              <w:ind w:firstLine="0"/>
              <w:jc w:val="both"/>
              <w:rPr>
                <w:rFonts w:cs="Times New Roman"/>
                <w:sz w:val="20"/>
                <w:szCs w:val="20"/>
              </w:rPr>
            </w:pPr>
          </w:p>
        </w:tc>
      </w:tr>
      <w:tr w:rsidR="00916C19" w:rsidRPr="009C2097" w:rsidTr="0012699A">
        <w:trPr>
          <w:trHeight w:val="366"/>
        </w:trPr>
        <w:tc>
          <w:tcPr>
            <w:tcW w:w="943" w:type="dxa"/>
          </w:tcPr>
          <w:p w:rsidR="00DF302B" w:rsidRPr="009C2097" w:rsidRDefault="00DF302B" w:rsidP="005C23A8">
            <w:pPr>
              <w:ind w:firstLine="0"/>
              <w:jc w:val="center"/>
              <w:rPr>
                <w:rFonts w:cs="Times New Roman"/>
                <w:b/>
                <w:sz w:val="28"/>
                <w:szCs w:val="28"/>
              </w:rPr>
            </w:pPr>
          </w:p>
        </w:tc>
        <w:tc>
          <w:tcPr>
            <w:tcW w:w="992" w:type="dxa"/>
          </w:tcPr>
          <w:p w:rsidR="00DF302B" w:rsidRPr="009C2097" w:rsidRDefault="00DF302B" w:rsidP="00635D5C">
            <w:pPr>
              <w:ind w:left="5" w:right="-3" w:firstLine="0"/>
              <w:jc w:val="center"/>
              <w:rPr>
                <w:rFonts w:cs="Times New Roman"/>
                <w:b/>
                <w:sz w:val="28"/>
                <w:szCs w:val="28"/>
              </w:rPr>
            </w:pPr>
            <w:r w:rsidRPr="009C2097">
              <w:rPr>
                <w:rFonts w:cs="Times New Roman"/>
                <w:b/>
                <w:sz w:val="28"/>
                <w:szCs w:val="28"/>
              </w:rPr>
              <w:t>135</w:t>
            </w:r>
          </w:p>
        </w:tc>
        <w:tc>
          <w:tcPr>
            <w:tcW w:w="1635" w:type="dxa"/>
          </w:tcPr>
          <w:p w:rsidR="00DF302B" w:rsidRPr="009C2097" w:rsidRDefault="006C325F" w:rsidP="005C23A8">
            <w:pPr>
              <w:ind w:firstLine="0"/>
              <w:jc w:val="both"/>
              <w:rPr>
                <w:rFonts w:cs="Times New Roman"/>
                <w:sz w:val="20"/>
                <w:szCs w:val="20"/>
              </w:rPr>
            </w:pPr>
            <w:r w:rsidRPr="009C2097">
              <w:rPr>
                <w:rFonts w:cs="Times New Roman"/>
                <w:sz w:val="20"/>
                <w:szCs w:val="20"/>
              </w:rPr>
              <w:t>Rachunek</w:t>
            </w:r>
            <w:r w:rsidR="00DF302B" w:rsidRPr="009C2097">
              <w:rPr>
                <w:rFonts w:cs="Times New Roman"/>
                <w:sz w:val="20"/>
                <w:szCs w:val="20"/>
              </w:rPr>
              <w:t xml:space="preserve"> środków funduszy specjalnego </w:t>
            </w:r>
            <w:r w:rsidR="00DF302B" w:rsidRPr="009C2097">
              <w:rPr>
                <w:rFonts w:cs="Times New Roman"/>
                <w:sz w:val="20"/>
                <w:szCs w:val="20"/>
              </w:rPr>
              <w:lastRenderedPageBreak/>
              <w:t>przeznaczenia</w:t>
            </w:r>
          </w:p>
        </w:tc>
        <w:tc>
          <w:tcPr>
            <w:tcW w:w="3261" w:type="dxa"/>
          </w:tcPr>
          <w:p w:rsidR="00DF302B" w:rsidRPr="009C2097" w:rsidRDefault="00DF302B" w:rsidP="000A27A4">
            <w:pPr>
              <w:ind w:firstLine="0"/>
              <w:rPr>
                <w:rFonts w:cs="Times New Roman"/>
                <w:sz w:val="20"/>
                <w:szCs w:val="20"/>
              </w:rPr>
            </w:pPr>
            <w:r w:rsidRPr="009C2097">
              <w:rPr>
                <w:rFonts w:cs="Times New Roman"/>
                <w:sz w:val="20"/>
                <w:szCs w:val="20"/>
              </w:rPr>
              <w:lastRenderedPageBreak/>
              <w:t>Ewidencja środków funduszy</w:t>
            </w:r>
            <w:r w:rsidR="000A27A4" w:rsidRPr="009C2097">
              <w:rPr>
                <w:rFonts w:cs="Times New Roman"/>
                <w:sz w:val="20"/>
                <w:szCs w:val="20"/>
              </w:rPr>
              <w:t xml:space="preserve"> specjalnego przeznaczenia, a w </w:t>
            </w:r>
            <w:r w:rsidRPr="009C2097">
              <w:rPr>
                <w:rFonts w:cs="Times New Roman"/>
                <w:sz w:val="20"/>
                <w:szCs w:val="20"/>
              </w:rPr>
              <w:t xml:space="preserve">szczególności zakładowego </w:t>
            </w:r>
            <w:r w:rsidR="000A27A4" w:rsidRPr="009C2097">
              <w:rPr>
                <w:rFonts w:cs="Times New Roman"/>
                <w:sz w:val="20"/>
                <w:szCs w:val="20"/>
              </w:rPr>
              <w:t xml:space="preserve">funduszu świadczeń socjalnych </w:t>
            </w:r>
            <w:r w:rsidR="000A27A4" w:rsidRPr="009C2097">
              <w:rPr>
                <w:rFonts w:cs="Times New Roman"/>
                <w:sz w:val="20"/>
                <w:szCs w:val="20"/>
              </w:rPr>
              <w:lastRenderedPageBreak/>
              <w:t>i </w:t>
            </w:r>
            <w:r w:rsidRPr="009C2097">
              <w:rPr>
                <w:rFonts w:cs="Times New Roman"/>
                <w:sz w:val="20"/>
                <w:szCs w:val="20"/>
              </w:rPr>
              <w:t>innych  funduszy, którymi dysponuje jednostka</w:t>
            </w:r>
            <w:r w:rsidR="00A6127E" w:rsidRPr="009C2097">
              <w:rPr>
                <w:rFonts w:cs="Times New Roman"/>
                <w:sz w:val="20"/>
                <w:szCs w:val="20"/>
              </w:rPr>
              <w:t>.</w:t>
            </w:r>
          </w:p>
        </w:tc>
        <w:tc>
          <w:tcPr>
            <w:tcW w:w="2127" w:type="dxa"/>
          </w:tcPr>
          <w:p w:rsidR="00DF302B" w:rsidRPr="009C2097" w:rsidRDefault="00DF302B" w:rsidP="000A27A4">
            <w:pPr>
              <w:ind w:firstLine="0"/>
              <w:rPr>
                <w:rFonts w:cs="Times New Roman"/>
                <w:sz w:val="20"/>
                <w:szCs w:val="20"/>
              </w:rPr>
            </w:pPr>
            <w:r w:rsidRPr="009C2097">
              <w:rPr>
                <w:rFonts w:cs="Times New Roman"/>
                <w:sz w:val="20"/>
                <w:szCs w:val="20"/>
              </w:rPr>
              <w:lastRenderedPageBreak/>
              <w:t xml:space="preserve">Ewidencja szczegółowa umożliwia ustalenie  stanu środków każdego </w:t>
            </w:r>
            <w:r w:rsidRPr="009C2097">
              <w:rPr>
                <w:rFonts w:cs="Times New Roman"/>
                <w:sz w:val="20"/>
                <w:szCs w:val="20"/>
              </w:rPr>
              <w:lastRenderedPageBreak/>
              <w:t>funduszu.</w:t>
            </w:r>
          </w:p>
        </w:tc>
      </w:tr>
    </w:tbl>
    <w:tbl>
      <w:tblPr>
        <w:tblpPr w:leftFromText="141" w:rightFromText="141" w:vertAnchor="text" w:horzAnchor="page" w:tblpX="2093" w:tblpY="1861"/>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992"/>
        <w:gridCol w:w="1376"/>
        <w:gridCol w:w="3118"/>
        <w:gridCol w:w="2311"/>
      </w:tblGrid>
      <w:tr w:rsidR="00916C19" w:rsidRPr="009C2097" w:rsidTr="007A5885">
        <w:trPr>
          <w:trHeight w:val="366"/>
        </w:trPr>
        <w:tc>
          <w:tcPr>
            <w:tcW w:w="921" w:type="dxa"/>
          </w:tcPr>
          <w:p w:rsidR="00C9763F" w:rsidRPr="009C2097" w:rsidRDefault="00C9763F" w:rsidP="007A5885">
            <w:pPr>
              <w:ind w:firstLine="0"/>
              <w:jc w:val="center"/>
              <w:rPr>
                <w:rFonts w:cs="Times New Roman"/>
                <w:b/>
                <w:sz w:val="28"/>
                <w:szCs w:val="28"/>
              </w:rPr>
            </w:pPr>
          </w:p>
        </w:tc>
        <w:tc>
          <w:tcPr>
            <w:tcW w:w="992" w:type="dxa"/>
          </w:tcPr>
          <w:p w:rsidR="00C9763F" w:rsidRPr="009C2097" w:rsidRDefault="00C9763F" w:rsidP="007A5885">
            <w:pPr>
              <w:ind w:left="5" w:right="-3" w:firstLine="0"/>
              <w:jc w:val="center"/>
              <w:rPr>
                <w:rFonts w:cs="Times New Roman"/>
                <w:b/>
                <w:sz w:val="28"/>
                <w:szCs w:val="28"/>
              </w:rPr>
            </w:pPr>
            <w:r w:rsidRPr="009C2097">
              <w:rPr>
                <w:rFonts w:cs="Times New Roman"/>
                <w:b/>
                <w:sz w:val="28"/>
                <w:szCs w:val="28"/>
              </w:rPr>
              <w:t>139</w:t>
            </w:r>
          </w:p>
        </w:tc>
        <w:tc>
          <w:tcPr>
            <w:tcW w:w="1376" w:type="dxa"/>
          </w:tcPr>
          <w:p w:rsidR="00C9763F" w:rsidRPr="009C2097" w:rsidRDefault="00C9763F" w:rsidP="007A5885">
            <w:pPr>
              <w:ind w:firstLine="0"/>
              <w:rPr>
                <w:rFonts w:cs="Times New Roman"/>
                <w:sz w:val="20"/>
                <w:szCs w:val="20"/>
              </w:rPr>
            </w:pPr>
            <w:r w:rsidRPr="009C2097">
              <w:rPr>
                <w:rFonts w:cs="Times New Roman"/>
                <w:sz w:val="20"/>
                <w:szCs w:val="20"/>
              </w:rPr>
              <w:t xml:space="preserve">Inne rachunki bankowe </w:t>
            </w:r>
          </w:p>
        </w:tc>
        <w:tc>
          <w:tcPr>
            <w:tcW w:w="3118" w:type="dxa"/>
          </w:tcPr>
          <w:p w:rsidR="00C9763F" w:rsidRPr="009C2097" w:rsidRDefault="00C9763F" w:rsidP="007A5885">
            <w:pPr>
              <w:ind w:firstLine="0"/>
              <w:jc w:val="both"/>
              <w:rPr>
                <w:rFonts w:cs="Times New Roman"/>
                <w:sz w:val="20"/>
                <w:szCs w:val="20"/>
              </w:rPr>
            </w:pPr>
            <w:r w:rsidRPr="009C2097">
              <w:rPr>
                <w:rFonts w:cs="Times New Roman"/>
                <w:sz w:val="20"/>
                <w:szCs w:val="20"/>
              </w:rPr>
              <w:t>Ewidencja operacji dotyczących środków pieniężnych wydzielonych na innych rachunkach bankowych niż rachunki bieżące, w tym na rachunkach pomocniczych i rachunkach specjalnego przeznaczenia.</w:t>
            </w:r>
          </w:p>
          <w:p w:rsidR="00C9763F" w:rsidRPr="009C2097" w:rsidRDefault="00C9763F" w:rsidP="007A5885">
            <w:pPr>
              <w:ind w:firstLine="0"/>
              <w:jc w:val="both"/>
              <w:rPr>
                <w:rFonts w:cs="Times New Roman"/>
                <w:sz w:val="20"/>
                <w:szCs w:val="20"/>
              </w:rPr>
            </w:pPr>
            <w:r w:rsidRPr="009C2097">
              <w:rPr>
                <w:rFonts w:cs="Times New Roman"/>
                <w:sz w:val="20"/>
                <w:szCs w:val="20"/>
              </w:rPr>
              <w:t xml:space="preserve">Na koncie 139 ewidencjonuje się  </w:t>
            </w:r>
            <w:r w:rsidRPr="009C2097">
              <w:rPr>
                <w:sz w:val="20"/>
                <w:szCs w:val="20"/>
              </w:rPr>
              <w:t>w szczególności</w:t>
            </w:r>
            <w:r w:rsidRPr="009C2097">
              <w:rPr>
                <w:rFonts w:cs="Times New Roman"/>
                <w:sz w:val="20"/>
                <w:szCs w:val="20"/>
              </w:rPr>
              <w:t xml:space="preserve"> sumy wadiów, zabezpieczenia należytego wykonania umowy, środki pieniężne Biura Rzeczy Znalezionych.</w:t>
            </w:r>
          </w:p>
          <w:p w:rsidR="00A630E9" w:rsidRPr="009C2097" w:rsidRDefault="00A630E9" w:rsidP="007A5885">
            <w:pPr>
              <w:ind w:firstLine="0"/>
              <w:jc w:val="both"/>
              <w:rPr>
                <w:rFonts w:cs="Times New Roman"/>
                <w:sz w:val="20"/>
                <w:szCs w:val="20"/>
              </w:rPr>
            </w:pPr>
            <w:r w:rsidRPr="009C2097">
              <w:rPr>
                <w:rFonts w:cs="Times New Roman"/>
                <w:sz w:val="20"/>
                <w:szCs w:val="20"/>
              </w:rPr>
              <w:t>Zapisy na koncie 139 są dokonywane na podstawie dokumentów bankowych.</w:t>
            </w:r>
          </w:p>
        </w:tc>
        <w:tc>
          <w:tcPr>
            <w:tcW w:w="2311" w:type="dxa"/>
          </w:tcPr>
          <w:p w:rsidR="00C9763F" w:rsidRPr="009C2097" w:rsidRDefault="00C9763F" w:rsidP="007A5885">
            <w:pPr>
              <w:ind w:firstLine="0"/>
              <w:jc w:val="both"/>
              <w:rPr>
                <w:rFonts w:cs="Times New Roman"/>
                <w:sz w:val="20"/>
                <w:szCs w:val="20"/>
              </w:rPr>
            </w:pPr>
            <w:r w:rsidRPr="009C2097">
              <w:rPr>
                <w:rFonts w:cs="Times New Roman"/>
                <w:sz w:val="20"/>
                <w:szCs w:val="20"/>
              </w:rPr>
              <w:t>Ewidencja szczegółowa powinna zapewnić ustalenie stanu środków pieniężnych dla każdego wydzielonego rachunku bankowego</w:t>
            </w:r>
            <w:r w:rsidR="0076113C" w:rsidRPr="009C2097">
              <w:rPr>
                <w:rFonts w:cs="Times New Roman"/>
                <w:sz w:val="20"/>
                <w:szCs w:val="20"/>
              </w:rPr>
              <w:t>, a także powinna zapewnić sprostanie obowiązkom sprawozdawczym</w:t>
            </w:r>
          </w:p>
        </w:tc>
      </w:tr>
      <w:tr w:rsidR="00916C19" w:rsidRPr="009C2097" w:rsidTr="007A5885">
        <w:trPr>
          <w:trHeight w:val="366"/>
        </w:trPr>
        <w:tc>
          <w:tcPr>
            <w:tcW w:w="921" w:type="dxa"/>
          </w:tcPr>
          <w:p w:rsidR="00C9763F" w:rsidRPr="009C2097" w:rsidRDefault="00C9763F" w:rsidP="007A5885">
            <w:pPr>
              <w:ind w:firstLine="0"/>
              <w:jc w:val="center"/>
              <w:rPr>
                <w:rFonts w:cs="Times New Roman"/>
                <w:b/>
                <w:sz w:val="28"/>
                <w:szCs w:val="28"/>
              </w:rPr>
            </w:pPr>
          </w:p>
        </w:tc>
        <w:tc>
          <w:tcPr>
            <w:tcW w:w="992" w:type="dxa"/>
          </w:tcPr>
          <w:p w:rsidR="00C9763F" w:rsidRPr="009C2097" w:rsidRDefault="00C9763F" w:rsidP="007A5885">
            <w:pPr>
              <w:ind w:left="5" w:right="-3" w:firstLine="0"/>
              <w:jc w:val="center"/>
              <w:rPr>
                <w:rFonts w:cs="Times New Roman"/>
                <w:b/>
                <w:sz w:val="28"/>
                <w:szCs w:val="28"/>
              </w:rPr>
            </w:pPr>
            <w:r w:rsidRPr="009C2097">
              <w:rPr>
                <w:rFonts w:cs="Times New Roman"/>
                <w:b/>
                <w:sz w:val="28"/>
                <w:szCs w:val="28"/>
              </w:rPr>
              <w:t>140</w:t>
            </w:r>
          </w:p>
        </w:tc>
        <w:tc>
          <w:tcPr>
            <w:tcW w:w="1376" w:type="dxa"/>
          </w:tcPr>
          <w:p w:rsidR="00C9763F" w:rsidRPr="009C2097" w:rsidRDefault="00C9763F" w:rsidP="007A5885">
            <w:pPr>
              <w:ind w:firstLine="0"/>
              <w:jc w:val="both"/>
              <w:rPr>
                <w:rFonts w:cs="Times New Roman"/>
                <w:sz w:val="20"/>
                <w:szCs w:val="20"/>
              </w:rPr>
            </w:pPr>
            <w:r w:rsidRPr="009C2097">
              <w:rPr>
                <w:rFonts w:cs="Times New Roman"/>
                <w:sz w:val="20"/>
                <w:szCs w:val="20"/>
              </w:rPr>
              <w:t>Krótkoterminowe aktywa finansowe</w:t>
            </w:r>
          </w:p>
        </w:tc>
        <w:tc>
          <w:tcPr>
            <w:tcW w:w="3118" w:type="dxa"/>
          </w:tcPr>
          <w:p w:rsidR="00C9763F" w:rsidRPr="009C2097" w:rsidRDefault="00C9763F" w:rsidP="007A5885">
            <w:pPr>
              <w:ind w:firstLine="0"/>
              <w:jc w:val="both"/>
              <w:rPr>
                <w:rFonts w:cs="Times New Roman"/>
                <w:sz w:val="20"/>
                <w:szCs w:val="20"/>
              </w:rPr>
            </w:pPr>
            <w:r w:rsidRPr="009C2097">
              <w:rPr>
                <w:rFonts w:cs="Times New Roman"/>
                <w:sz w:val="20"/>
                <w:szCs w:val="20"/>
              </w:rPr>
              <w:t>Ewidencja krótkoterminowych aktywów finansowych, w szczególności akcji, udziałów i innych papierów wartościowych wyrażonych zarówno w walucie polskiej, jak też w walutach obcych oraz wartości krótkoterminowych aktywów finansowych powierzonych poszczególnym osobom  za nie odpowiedzialnym</w:t>
            </w:r>
          </w:p>
        </w:tc>
        <w:tc>
          <w:tcPr>
            <w:tcW w:w="2311" w:type="dxa"/>
          </w:tcPr>
          <w:p w:rsidR="00C9763F" w:rsidRPr="009C2097" w:rsidRDefault="00C9763F" w:rsidP="007A5885">
            <w:pPr>
              <w:ind w:firstLine="0"/>
              <w:jc w:val="both"/>
              <w:rPr>
                <w:rFonts w:cs="Times New Roman"/>
                <w:sz w:val="20"/>
                <w:szCs w:val="20"/>
              </w:rPr>
            </w:pPr>
            <w:r w:rsidRPr="009C2097">
              <w:rPr>
                <w:rFonts w:cs="Times New Roman"/>
                <w:sz w:val="20"/>
                <w:szCs w:val="20"/>
              </w:rPr>
              <w:t>Ewidencja szczegółowa powinna umożliwiać ustalenie poszczególnych składników krótkoterminowych aktywów finansowych, wyrażonego w walucie polskiej i obcej, z podziałem na poszczególne waluty obce</w:t>
            </w:r>
          </w:p>
        </w:tc>
      </w:tr>
      <w:tr w:rsidR="00916C19" w:rsidRPr="009C2097" w:rsidTr="007A5885">
        <w:trPr>
          <w:trHeight w:val="366"/>
        </w:trPr>
        <w:tc>
          <w:tcPr>
            <w:tcW w:w="921" w:type="dxa"/>
          </w:tcPr>
          <w:p w:rsidR="00C9763F" w:rsidRPr="009C2097" w:rsidRDefault="00C9763F" w:rsidP="007A5885">
            <w:pPr>
              <w:ind w:firstLine="0"/>
              <w:jc w:val="center"/>
              <w:rPr>
                <w:rFonts w:cs="Times New Roman"/>
                <w:b/>
                <w:sz w:val="28"/>
                <w:szCs w:val="28"/>
              </w:rPr>
            </w:pPr>
            <w:r w:rsidRPr="009C2097">
              <w:br w:type="page"/>
            </w:r>
          </w:p>
          <w:p w:rsidR="00C9763F" w:rsidRPr="009C2097" w:rsidRDefault="00C9763F" w:rsidP="007A5885">
            <w:pPr>
              <w:ind w:firstLine="0"/>
              <w:jc w:val="center"/>
              <w:rPr>
                <w:rFonts w:cs="Times New Roman"/>
                <w:b/>
                <w:sz w:val="28"/>
                <w:szCs w:val="28"/>
              </w:rPr>
            </w:pPr>
          </w:p>
        </w:tc>
        <w:tc>
          <w:tcPr>
            <w:tcW w:w="992" w:type="dxa"/>
          </w:tcPr>
          <w:p w:rsidR="00C9763F" w:rsidRPr="009C2097" w:rsidRDefault="00C9763F" w:rsidP="007A5885">
            <w:pPr>
              <w:ind w:left="5" w:right="-3" w:firstLine="0"/>
              <w:jc w:val="center"/>
              <w:rPr>
                <w:rFonts w:cs="Times New Roman"/>
                <w:b/>
                <w:sz w:val="28"/>
                <w:szCs w:val="28"/>
              </w:rPr>
            </w:pPr>
            <w:r w:rsidRPr="009C2097">
              <w:rPr>
                <w:rFonts w:cs="Times New Roman"/>
                <w:b/>
                <w:sz w:val="28"/>
                <w:szCs w:val="28"/>
              </w:rPr>
              <w:t>141</w:t>
            </w:r>
          </w:p>
        </w:tc>
        <w:tc>
          <w:tcPr>
            <w:tcW w:w="1376" w:type="dxa"/>
          </w:tcPr>
          <w:p w:rsidR="00C9763F" w:rsidRPr="009C2097" w:rsidRDefault="00C9763F" w:rsidP="007A5885">
            <w:pPr>
              <w:ind w:firstLine="0"/>
              <w:jc w:val="both"/>
              <w:rPr>
                <w:rFonts w:cs="Times New Roman"/>
                <w:sz w:val="20"/>
                <w:szCs w:val="20"/>
              </w:rPr>
            </w:pPr>
            <w:r w:rsidRPr="009C2097">
              <w:rPr>
                <w:rFonts w:cs="Times New Roman"/>
                <w:sz w:val="20"/>
                <w:szCs w:val="20"/>
              </w:rPr>
              <w:t xml:space="preserve">Środki pieniężne w drodze </w:t>
            </w:r>
          </w:p>
        </w:tc>
        <w:tc>
          <w:tcPr>
            <w:tcW w:w="3118" w:type="dxa"/>
          </w:tcPr>
          <w:p w:rsidR="00C9763F" w:rsidRPr="009C2097" w:rsidRDefault="00C9763F" w:rsidP="007A5885">
            <w:pPr>
              <w:ind w:firstLine="0"/>
              <w:rPr>
                <w:rFonts w:cs="Times New Roman"/>
                <w:sz w:val="20"/>
                <w:szCs w:val="20"/>
              </w:rPr>
            </w:pPr>
            <w:r w:rsidRPr="009C2097">
              <w:rPr>
                <w:rFonts w:cs="Times New Roman"/>
                <w:sz w:val="20"/>
                <w:szCs w:val="20"/>
              </w:rPr>
              <w:t>Służy do ewidenc</w:t>
            </w:r>
            <w:r w:rsidR="00171ABA">
              <w:rPr>
                <w:rFonts w:cs="Times New Roman"/>
                <w:sz w:val="20"/>
                <w:szCs w:val="20"/>
              </w:rPr>
              <w:t xml:space="preserve">ji środków pieniężnych w drodze </w:t>
            </w:r>
            <w:r w:rsidR="00171ABA" w:rsidRPr="00056EF5">
              <w:rPr>
                <w:rFonts w:cs="Times New Roman"/>
                <w:sz w:val="20"/>
                <w:szCs w:val="20"/>
              </w:rPr>
              <w:t>na przełomie okresu sprawozdawczego.</w:t>
            </w:r>
          </w:p>
        </w:tc>
        <w:tc>
          <w:tcPr>
            <w:tcW w:w="2311" w:type="dxa"/>
          </w:tcPr>
          <w:p w:rsidR="00C9763F" w:rsidRPr="009C2097" w:rsidRDefault="00C9763F" w:rsidP="007A5885">
            <w:pPr>
              <w:ind w:firstLine="0"/>
              <w:jc w:val="both"/>
              <w:rPr>
                <w:rFonts w:cs="Times New Roman"/>
                <w:sz w:val="20"/>
                <w:szCs w:val="20"/>
              </w:rPr>
            </w:pPr>
          </w:p>
        </w:tc>
      </w:tr>
      <w:tr w:rsidR="00916C19" w:rsidRPr="009C2097" w:rsidTr="007A5885">
        <w:trPr>
          <w:trHeight w:val="470"/>
        </w:trPr>
        <w:tc>
          <w:tcPr>
            <w:tcW w:w="921" w:type="dxa"/>
          </w:tcPr>
          <w:p w:rsidR="00C9763F" w:rsidRPr="009C2097" w:rsidRDefault="00C9763F" w:rsidP="007A5885">
            <w:pPr>
              <w:ind w:firstLine="0"/>
              <w:jc w:val="center"/>
              <w:rPr>
                <w:rFonts w:cs="Times New Roman"/>
                <w:b/>
                <w:sz w:val="28"/>
                <w:szCs w:val="28"/>
              </w:rPr>
            </w:pPr>
            <w:r w:rsidRPr="009C2097">
              <w:rPr>
                <w:rFonts w:cs="Times New Roman"/>
                <w:b/>
                <w:sz w:val="28"/>
                <w:szCs w:val="28"/>
              </w:rPr>
              <w:t>2</w:t>
            </w:r>
          </w:p>
        </w:tc>
        <w:tc>
          <w:tcPr>
            <w:tcW w:w="7797" w:type="dxa"/>
            <w:gridSpan w:val="4"/>
          </w:tcPr>
          <w:p w:rsidR="00C9763F" w:rsidRPr="009C2097" w:rsidRDefault="00C9763F" w:rsidP="007A5885">
            <w:pPr>
              <w:ind w:firstLine="0"/>
              <w:jc w:val="center"/>
              <w:rPr>
                <w:rFonts w:cs="Times New Roman"/>
                <w:sz w:val="20"/>
                <w:szCs w:val="20"/>
              </w:rPr>
            </w:pPr>
            <w:r w:rsidRPr="009C2097">
              <w:rPr>
                <w:rFonts w:cs="Times New Roman"/>
                <w:b/>
                <w:sz w:val="28"/>
                <w:szCs w:val="28"/>
              </w:rPr>
              <w:t>Rozrachunki i rozliczenia</w:t>
            </w:r>
          </w:p>
        </w:tc>
      </w:tr>
      <w:tr w:rsidR="00916C19" w:rsidRPr="009C2097" w:rsidTr="007A5885">
        <w:trPr>
          <w:trHeight w:val="366"/>
        </w:trPr>
        <w:tc>
          <w:tcPr>
            <w:tcW w:w="921" w:type="dxa"/>
          </w:tcPr>
          <w:p w:rsidR="00C9763F" w:rsidRPr="009C2097" w:rsidRDefault="00C9763F" w:rsidP="007A5885">
            <w:pPr>
              <w:ind w:firstLine="0"/>
              <w:jc w:val="center"/>
              <w:rPr>
                <w:rFonts w:cs="Times New Roman"/>
                <w:b/>
                <w:sz w:val="28"/>
                <w:szCs w:val="28"/>
              </w:rPr>
            </w:pPr>
          </w:p>
        </w:tc>
        <w:tc>
          <w:tcPr>
            <w:tcW w:w="992" w:type="dxa"/>
          </w:tcPr>
          <w:p w:rsidR="00C9763F" w:rsidRPr="009C2097" w:rsidRDefault="00C9763F" w:rsidP="007A5885">
            <w:pPr>
              <w:ind w:left="5" w:right="-3" w:firstLine="0"/>
              <w:jc w:val="center"/>
              <w:rPr>
                <w:rFonts w:cs="Times New Roman"/>
                <w:b/>
                <w:sz w:val="28"/>
                <w:szCs w:val="28"/>
              </w:rPr>
            </w:pPr>
            <w:r w:rsidRPr="009C2097">
              <w:rPr>
                <w:rFonts w:cs="Times New Roman"/>
                <w:b/>
                <w:sz w:val="28"/>
                <w:szCs w:val="28"/>
              </w:rPr>
              <w:t>201</w:t>
            </w:r>
          </w:p>
        </w:tc>
        <w:tc>
          <w:tcPr>
            <w:tcW w:w="1376" w:type="dxa"/>
          </w:tcPr>
          <w:p w:rsidR="00C9763F" w:rsidRPr="009C2097" w:rsidRDefault="00C9763F" w:rsidP="007A5885">
            <w:pPr>
              <w:ind w:firstLine="0"/>
              <w:jc w:val="both"/>
              <w:rPr>
                <w:rFonts w:cs="Times New Roman"/>
                <w:sz w:val="20"/>
                <w:szCs w:val="20"/>
              </w:rPr>
            </w:pPr>
            <w:r w:rsidRPr="009C2097">
              <w:rPr>
                <w:rFonts w:cs="Times New Roman"/>
                <w:sz w:val="20"/>
                <w:szCs w:val="20"/>
              </w:rPr>
              <w:t>Rozrachunki z odbiorcami i dostawcami</w:t>
            </w:r>
          </w:p>
        </w:tc>
        <w:tc>
          <w:tcPr>
            <w:tcW w:w="3118" w:type="dxa"/>
          </w:tcPr>
          <w:p w:rsidR="00C9763F" w:rsidRPr="009C2097" w:rsidRDefault="00C9763F" w:rsidP="007A5885">
            <w:pPr>
              <w:ind w:firstLine="0"/>
              <w:jc w:val="both"/>
              <w:rPr>
                <w:rFonts w:cs="Times New Roman"/>
                <w:sz w:val="20"/>
                <w:szCs w:val="20"/>
              </w:rPr>
            </w:pPr>
            <w:r w:rsidRPr="009C2097">
              <w:rPr>
                <w:rFonts w:cs="Times New Roman"/>
                <w:sz w:val="20"/>
                <w:szCs w:val="20"/>
              </w:rPr>
              <w:t xml:space="preserve">Ewidencja rozrachunków i roszczeń krajowych i zagranicznych  z tytułu dostaw, robót i usług, w tym również zaliczek na poczet dostaw, robót i usług oraz kaucji gwarancyjnych, a także należności z tytułu przychodów finansowych. Na koncie 201 nie ujmuje się należności jednostki zaliczanych do </w:t>
            </w:r>
            <w:r w:rsidRPr="009C2097">
              <w:rPr>
                <w:rFonts w:cs="Times New Roman"/>
                <w:sz w:val="20"/>
                <w:szCs w:val="20"/>
              </w:rPr>
              <w:lastRenderedPageBreak/>
              <w:t>dochodów budżetowych, które ujmowane  są na koncie 221</w:t>
            </w:r>
          </w:p>
        </w:tc>
        <w:tc>
          <w:tcPr>
            <w:tcW w:w="2311" w:type="dxa"/>
          </w:tcPr>
          <w:p w:rsidR="00C9763F" w:rsidRPr="009C2097" w:rsidRDefault="00C9763F" w:rsidP="007A5885">
            <w:pPr>
              <w:ind w:firstLine="0"/>
              <w:jc w:val="both"/>
              <w:rPr>
                <w:rFonts w:cs="Times New Roman"/>
                <w:sz w:val="20"/>
                <w:szCs w:val="20"/>
              </w:rPr>
            </w:pPr>
            <w:r w:rsidRPr="009C2097">
              <w:rPr>
                <w:rFonts w:cs="Times New Roman"/>
                <w:sz w:val="20"/>
                <w:szCs w:val="20"/>
              </w:rPr>
              <w:lastRenderedPageBreak/>
              <w:t xml:space="preserve">Ewidencja zapewnia ustalenie należności i zobowiązań według poszczególnych kontrahentów </w:t>
            </w:r>
          </w:p>
        </w:tc>
      </w:tr>
    </w:tbl>
    <w:tbl>
      <w:tblPr>
        <w:tblpPr w:leftFromText="141" w:rightFromText="141" w:vertAnchor="text" w:horzAnchor="page" w:tblpX="2051" w:tblpY="2549"/>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4"/>
        <w:gridCol w:w="992"/>
        <w:gridCol w:w="1777"/>
        <w:gridCol w:w="3118"/>
        <w:gridCol w:w="2311"/>
      </w:tblGrid>
      <w:tr w:rsidR="00916C19" w:rsidRPr="009C2097" w:rsidTr="00D55CC8">
        <w:trPr>
          <w:trHeight w:val="366"/>
        </w:trPr>
        <w:tc>
          <w:tcPr>
            <w:tcW w:w="804" w:type="dxa"/>
          </w:tcPr>
          <w:p w:rsidR="00303269" w:rsidRPr="009C2097" w:rsidRDefault="00303269" w:rsidP="00D55CC8">
            <w:pPr>
              <w:ind w:firstLine="0"/>
              <w:jc w:val="center"/>
              <w:rPr>
                <w:rFonts w:cs="Times New Roman"/>
                <w:b/>
                <w:sz w:val="28"/>
                <w:szCs w:val="28"/>
              </w:rPr>
            </w:pPr>
          </w:p>
        </w:tc>
        <w:tc>
          <w:tcPr>
            <w:tcW w:w="992" w:type="dxa"/>
          </w:tcPr>
          <w:p w:rsidR="00303269" w:rsidRPr="009C2097" w:rsidRDefault="00303269" w:rsidP="00D55CC8">
            <w:pPr>
              <w:ind w:left="5" w:right="-3" w:firstLine="0"/>
              <w:jc w:val="center"/>
              <w:rPr>
                <w:rFonts w:cs="Times New Roman"/>
                <w:b/>
                <w:sz w:val="28"/>
                <w:szCs w:val="28"/>
              </w:rPr>
            </w:pPr>
            <w:r w:rsidRPr="009C2097">
              <w:rPr>
                <w:rFonts w:cs="Times New Roman"/>
                <w:b/>
                <w:sz w:val="28"/>
                <w:szCs w:val="28"/>
              </w:rPr>
              <w:t>221</w:t>
            </w:r>
          </w:p>
        </w:tc>
        <w:tc>
          <w:tcPr>
            <w:tcW w:w="1777" w:type="dxa"/>
          </w:tcPr>
          <w:p w:rsidR="00303269" w:rsidRPr="009C2097" w:rsidRDefault="00303269" w:rsidP="00D55CC8">
            <w:pPr>
              <w:ind w:firstLine="0"/>
              <w:jc w:val="both"/>
              <w:rPr>
                <w:rFonts w:cs="Times New Roman"/>
                <w:sz w:val="20"/>
                <w:szCs w:val="20"/>
              </w:rPr>
            </w:pPr>
            <w:r w:rsidRPr="009C2097">
              <w:rPr>
                <w:rFonts w:cs="Times New Roman"/>
                <w:sz w:val="20"/>
                <w:szCs w:val="20"/>
              </w:rPr>
              <w:t>Należności z tytułu dochodów budżetowych</w:t>
            </w:r>
          </w:p>
        </w:tc>
        <w:tc>
          <w:tcPr>
            <w:tcW w:w="3118" w:type="dxa"/>
          </w:tcPr>
          <w:p w:rsidR="00303269" w:rsidRPr="009C2097" w:rsidRDefault="00303269" w:rsidP="00D55CC8">
            <w:pPr>
              <w:ind w:firstLine="0"/>
              <w:rPr>
                <w:rFonts w:cs="Times New Roman"/>
                <w:sz w:val="20"/>
                <w:szCs w:val="20"/>
              </w:rPr>
            </w:pPr>
            <w:r w:rsidRPr="009C2097">
              <w:rPr>
                <w:rFonts w:cs="Times New Roman"/>
                <w:sz w:val="20"/>
                <w:szCs w:val="20"/>
              </w:rPr>
              <w:t>Ewidencja należności jednostki z tytułu dochodów budżetowych</w:t>
            </w:r>
          </w:p>
          <w:p w:rsidR="00303269" w:rsidRPr="009C2097" w:rsidRDefault="00303269" w:rsidP="00D55CC8">
            <w:pPr>
              <w:ind w:firstLine="0"/>
              <w:jc w:val="center"/>
              <w:rPr>
                <w:rFonts w:cs="Times New Roman"/>
                <w:sz w:val="20"/>
                <w:szCs w:val="20"/>
                <w:highlight w:val="yellow"/>
              </w:rPr>
            </w:pPr>
          </w:p>
        </w:tc>
        <w:tc>
          <w:tcPr>
            <w:tcW w:w="2311" w:type="dxa"/>
          </w:tcPr>
          <w:p w:rsidR="00303269" w:rsidRPr="009C2097" w:rsidRDefault="00303269" w:rsidP="00D55CC8">
            <w:pPr>
              <w:ind w:firstLine="0"/>
              <w:rPr>
                <w:rFonts w:cs="Times New Roman"/>
                <w:sz w:val="20"/>
                <w:szCs w:val="20"/>
                <w:highlight w:val="yellow"/>
              </w:rPr>
            </w:pPr>
            <w:r w:rsidRPr="009C2097">
              <w:rPr>
                <w:rFonts w:cs="Times New Roman"/>
                <w:sz w:val="20"/>
                <w:szCs w:val="20"/>
              </w:rPr>
              <w:t>Ewidencja wg dłużników i podziałek klasyfikacji budżetowej oraz budżetów których należności  dotyczą.  Odrębnie prowadzona jest ewidencja dochodów pobieranych w związku z realizacją zadań zleconych, finansowanych z budżetu państwa, w tym ewidencja szczegółowa użytkowników wieczystych w programie Księgowość zobowiązań</w:t>
            </w:r>
          </w:p>
        </w:tc>
      </w:tr>
      <w:tr w:rsidR="00916C19" w:rsidRPr="009C2097" w:rsidTr="00D55CC8">
        <w:trPr>
          <w:trHeight w:val="366"/>
        </w:trPr>
        <w:tc>
          <w:tcPr>
            <w:tcW w:w="804" w:type="dxa"/>
          </w:tcPr>
          <w:p w:rsidR="00303269" w:rsidRPr="009C2097" w:rsidRDefault="00303269" w:rsidP="00D55CC8">
            <w:pPr>
              <w:ind w:firstLine="0"/>
              <w:jc w:val="center"/>
              <w:rPr>
                <w:rFonts w:cs="Times New Roman"/>
                <w:b/>
                <w:sz w:val="28"/>
                <w:szCs w:val="28"/>
              </w:rPr>
            </w:pPr>
          </w:p>
        </w:tc>
        <w:tc>
          <w:tcPr>
            <w:tcW w:w="992" w:type="dxa"/>
          </w:tcPr>
          <w:p w:rsidR="00303269" w:rsidRPr="009C2097" w:rsidRDefault="00303269" w:rsidP="00D55CC8">
            <w:pPr>
              <w:ind w:left="5" w:right="-3" w:firstLine="0"/>
              <w:jc w:val="center"/>
              <w:rPr>
                <w:rFonts w:cs="Times New Roman"/>
                <w:b/>
                <w:sz w:val="28"/>
                <w:szCs w:val="28"/>
              </w:rPr>
            </w:pPr>
            <w:r w:rsidRPr="009C2097">
              <w:rPr>
                <w:rFonts w:cs="Times New Roman"/>
                <w:b/>
                <w:sz w:val="28"/>
                <w:szCs w:val="28"/>
              </w:rPr>
              <w:t>222</w:t>
            </w:r>
          </w:p>
        </w:tc>
        <w:tc>
          <w:tcPr>
            <w:tcW w:w="1777" w:type="dxa"/>
          </w:tcPr>
          <w:p w:rsidR="00303269" w:rsidRPr="009C2097" w:rsidRDefault="00303269" w:rsidP="00D55CC8">
            <w:pPr>
              <w:ind w:firstLine="0"/>
              <w:jc w:val="both"/>
              <w:rPr>
                <w:rFonts w:cs="Times New Roman"/>
                <w:sz w:val="20"/>
                <w:szCs w:val="20"/>
              </w:rPr>
            </w:pPr>
            <w:r w:rsidRPr="009C2097">
              <w:rPr>
                <w:rFonts w:cs="Times New Roman"/>
                <w:sz w:val="20"/>
                <w:szCs w:val="20"/>
              </w:rPr>
              <w:t>Rozliczenie dochodów budżetowych</w:t>
            </w:r>
          </w:p>
        </w:tc>
        <w:tc>
          <w:tcPr>
            <w:tcW w:w="3118" w:type="dxa"/>
          </w:tcPr>
          <w:p w:rsidR="00303269" w:rsidRPr="009C2097" w:rsidRDefault="00303269" w:rsidP="00D55CC8">
            <w:pPr>
              <w:ind w:firstLine="0"/>
              <w:jc w:val="both"/>
              <w:rPr>
                <w:rFonts w:cs="Times New Roman"/>
                <w:sz w:val="20"/>
                <w:szCs w:val="20"/>
              </w:rPr>
            </w:pPr>
            <w:r w:rsidRPr="009C2097">
              <w:rPr>
                <w:rFonts w:cs="Times New Roman"/>
                <w:sz w:val="20"/>
                <w:szCs w:val="20"/>
              </w:rPr>
              <w:t>Ewidencja rozliczenia zrealizowanych przez jednostkę dochodów budżetowych.</w:t>
            </w:r>
          </w:p>
          <w:p w:rsidR="00303269" w:rsidRPr="009C2097" w:rsidRDefault="00303269" w:rsidP="00D55CC8">
            <w:pPr>
              <w:ind w:firstLine="0"/>
              <w:jc w:val="both"/>
              <w:rPr>
                <w:rFonts w:cs="Times New Roman"/>
                <w:sz w:val="20"/>
                <w:szCs w:val="20"/>
              </w:rPr>
            </w:pPr>
          </w:p>
        </w:tc>
        <w:tc>
          <w:tcPr>
            <w:tcW w:w="2311" w:type="dxa"/>
          </w:tcPr>
          <w:p w:rsidR="00303269" w:rsidRPr="009C2097" w:rsidRDefault="00303269" w:rsidP="00D55CC8">
            <w:pPr>
              <w:ind w:firstLine="0"/>
              <w:jc w:val="both"/>
              <w:rPr>
                <w:rFonts w:cs="Times New Roman"/>
                <w:sz w:val="20"/>
                <w:szCs w:val="20"/>
              </w:rPr>
            </w:pPr>
          </w:p>
        </w:tc>
      </w:tr>
      <w:tr w:rsidR="00916C19" w:rsidRPr="009C2097" w:rsidTr="00D55CC8">
        <w:trPr>
          <w:trHeight w:val="366"/>
        </w:trPr>
        <w:tc>
          <w:tcPr>
            <w:tcW w:w="804" w:type="dxa"/>
          </w:tcPr>
          <w:p w:rsidR="00303269" w:rsidRPr="009C2097" w:rsidRDefault="00303269" w:rsidP="00D55CC8">
            <w:pPr>
              <w:ind w:firstLine="0"/>
              <w:jc w:val="center"/>
              <w:rPr>
                <w:rFonts w:cs="Times New Roman"/>
                <w:b/>
                <w:sz w:val="28"/>
                <w:szCs w:val="28"/>
              </w:rPr>
            </w:pPr>
          </w:p>
        </w:tc>
        <w:tc>
          <w:tcPr>
            <w:tcW w:w="992" w:type="dxa"/>
          </w:tcPr>
          <w:p w:rsidR="00303269" w:rsidRPr="009C2097" w:rsidRDefault="00303269" w:rsidP="00D55CC8">
            <w:pPr>
              <w:ind w:left="5" w:right="-3" w:firstLine="0"/>
              <w:jc w:val="center"/>
              <w:rPr>
                <w:rFonts w:cs="Times New Roman"/>
                <w:b/>
                <w:sz w:val="28"/>
                <w:szCs w:val="28"/>
              </w:rPr>
            </w:pPr>
            <w:r w:rsidRPr="009C2097">
              <w:rPr>
                <w:rFonts w:cs="Times New Roman"/>
                <w:b/>
                <w:sz w:val="28"/>
                <w:szCs w:val="28"/>
              </w:rPr>
              <w:t>223</w:t>
            </w:r>
          </w:p>
        </w:tc>
        <w:tc>
          <w:tcPr>
            <w:tcW w:w="1777" w:type="dxa"/>
          </w:tcPr>
          <w:p w:rsidR="00303269" w:rsidRPr="009C2097" w:rsidRDefault="00303269" w:rsidP="00D55CC8">
            <w:pPr>
              <w:ind w:firstLine="0"/>
              <w:jc w:val="both"/>
              <w:rPr>
                <w:rFonts w:cs="Times New Roman"/>
                <w:sz w:val="20"/>
                <w:szCs w:val="20"/>
              </w:rPr>
            </w:pPr>
            <w:r w:rsidRPr="009C2097">
              <w:rPr>
                <w:rFonts w:cs="Times New Roman"/>
                <w:sz w:val="20"/>
                <w:szCs w:val="20"/>
              </w:rPr>
              <w:t>Rozliczenie wydatków budżetowych</w:t>
            </w:r>
          </w:p>
        </w:tc>
        <w:tc>
          <w:tcPr>
            <w:tcW w:w="3118" w:type="dxa"/>
          </w:tcPr>
          <w:p w:rsidR="00303269" w:rsidRPr="009C2097" w:rsidRDefault="00303269" w:rsidP="00D55CC8">
            <w:pPr>
              <w:ind w:firstLine="0"/>
              <w:jc w:val="both"/>
              <w:rPr>
                <w:rFonts w:cs="Times New Roman"/>
                <w:sz w:val="20"/>
                <w:szCs w:val="20"/>
              </w:rPr>
            </w:pPr>
            <w:r w:rsidRPr="009C2097">
              <w:rPr>
                <w:rFonts w:cs="Times New Roman"/>
                <w:sz w:val="20"/>
                <w:szCs w:val="20"/>
              </w:rPr>
              <w:t>Ewidencja rozliczenia zrealizowanych przez jednostkę wydatków budżetowych, w tym wydatków w ramach współfinansowania programów i projektów realizowanych ze środków europejskich</w:t>
            </w:r>
          </w:p>
        </w:tc>
        <w:tc>
          <w:tcPr>
            <w:tcW w:w="2311" w:type="dxa"/>
          </w:tcPr>
          <w:p w:rsidR="00303269" w:rsidRPr="009C2097" w:rsidRDefault="00303269" w:rsidP="00D55CC8">
            <w:pPr>
              <w:ind w:firstLine="0"/>
              <w:jc w:val="both"/>
              <w:rPr>
                <w:rFonts w:cs="Times New Roman"/>
                <w:sz w:val="20"/>
                <w:szCs w:val="20"/>
              </w:rPr>
            </w:pPr>
          </w:p>
        </w:tc>
      </w:tr>
      <w:tr w:rsidR="00916C19" w:rsidRPr="009C2097" w:rsidTr="00D55CC8">
        <w:trPr>
          <w:trHeight w:val="366"/>
        </w:trPr>
        <w:tc>
          <w:tcPr>
            <w:tcW w:w="804" w:type="dxa"/>
          </w:tcPr>
          <w:p w:rsidR="00303269" w:rsidRPr="009C2097" w:rsidRDefault="00303269" w:rsidP="00D55CC8">
            <w:pPr>
              <w:ind w:firstLine="0"/>
              <w:jc w:val="center"/>
              <w:rPr>
                <w:rFonts w:cs="Times New Roman"/>
                <w:b/>
                <w:sz w:val="28"/>
                <w:szCs w:val="28"/>
              </w:rPr>
            </w:pPr>
            <w:r w:rsidRPr="009C2097">
              <w:br w:type="page"/>
            </w:r>
          </w:p>
        </w:tc>
        <w:tc>
          <w:tcPr>
            <w:tcW w:w="992" w:type="dxa"/>
          </w:tcPr>
          <w:p w:rsidR="00303269" w:rsidRPr="009C2097" w:rsidRDefault="00303269" w:rsidP="00D55CC8">
            <w:pPr>
              <w:ind w:left="5" w:right="-3" w:firstLine="0"/>
              <w:jc w:val="center"/>
              <w:rPr>
                <w:rFonts w:cs="Times New Roman"/>
                <w:b/>
                <w:sz w:val="28"/>
                <w:szCs w:val="28"/>
              </w:rPr>
            </w:pPr>
            <w:r w:rsidRPr="009C2097">
              <w:rPr>
                <w:rFonts w:cs="Times New Roman"/>
                <w:b/>
                <w:sz w:val="28"/>
                <w:szCs w:val="28"/>
              </w:rPr>
              <w:t>224</w:t>
            </w:r>
          </w:p>
        </w:tc>
        <w:tc>
          <w:tcPr>
            <w:tcW w:w="1777" w:type="dxa"/>
          </w:tcPr>
          <w:p w:rsidR="00303269" w:rsidRPr="009C2097" w:rsidRDefault="00303269" w:rsidP="00D55CC8">
            <w:pPr>
              <w:ind w:firstLine="0"/>
              <w:jc w:val="both"/>
              <w:rPr>
                <w:rFonts w:cs="Times New Roman"/>
                <w:sz w:val="20"/>
                <w:szCs w:val="20"/>
              </w:rPr>
            </w:pPr>
            <w:r w:rsidRPr="009C2097">
              <w:rPr>
                <w:rFonts w:cs="Times New Roman"/>
                <w:sz w:val="20"/>
                <w:szCs w:val="20"/>
              </w:rPr>
              <w:t>Rozliczenie dotacji budżetowych oraz płatności z budżetu środków europejskich</w:t>
            </w:r>
          </w:p>
        </w:tc>
        <w:tc>
          <w:tcPr>
            <w:tcW w:w="3118" w:type="dxa"/>
          </w:tcPr>
          <w:p w:rsidR="00303269" w:rsidRPr="009C2097" w:rsidRDefault="00303269" w:rsidP="00D55CC8">
            <w:pPr>
              <w:ind w:firstLine="0"/>
              <w:jc w:val="both"/>
              <w:rPr>
                <w:rFonts w:cs="Times New Roman"/>
                <w:sz w:val="20"/>
                <w:szCs w:val="20"/>
              </w:rPr>
            </w:pPr>
            <w:r w:rsidRPr="009C2097">
              <w:rPr>
                <w:rFonts w:cs="Times New Roman"/>
                <w:sz w:val="20"/>
                <w:szCs w:val="20"/>
              </w:rPr>
              <w:t>Służy do ewidencji rozliczenia przekazanych przez organ  dotacji budżetowych.</w:t>
            </w:r>
          </w:p>
        </w:tc>
        <w:tc>
          <w:tcPr>
            <w:tcW w:w="2311" w:type="dxa"/>
          </w:tcPr>
          <w:p w:rsidR="00303269" w:rsidRPr="009C2097" w:rsidRDefault="00303269" w:rsidP="00D55CC8">
            <w:pPr>
              <w:ind w:firstLine="0"/>
              <w:rPr>
                <w:rFonts w:cs="Times New Roman"/>
                <w:sz w:val="20"/>
                <w:szCs w:val="20"/>
              </w:rPr>
            </w:pPr>
            <w:r w:rsidRPr="009C2097">
              <w:rPr>
                <w:rFonts w:cs="Times New Roman"/>
                <w:sz w:val="20"/>
                <w:szCs w:val="20"/>
              </w:rPr>
              <w:t>Ewidencja szczegółowa zapewnia ustalenie wartości przekazanych dotacji, według jednostek oraz przeznaczenia dotacji</w:t>
            </w:r>
          </w:p>
        </w:tc>
      </w:tr>
      <w:tr w:rsidR="00916C19" w:rsidRPr="009C2097" w:rsidTr="00D55CC8">
        <w:trPr>
          <w:trHeight w:val="366"/>
        </w:trPr>
        <w:tc>
          <w:tcPr>
            <w:tcW w:w="804" w:type="dxa"/>
          </w:tcPr>
          <w:p w:rsidR="00303269" w:rsidRPr="009C2097" w:rsidRDefault="00303269" w:rsidP="00D55CC8">
            <w:pPr>
              <w:ind w:firstLine="0"/>
              <w:jc w:val="center"/>
              <w:rPr>
                <w:rFonts w:cs="Times New Roman"/>
                <w:b/>
                <w:sz w:val="28"/>
                <w:szCs w:val="28"/>
              </w:rPr>
            </w:pPr>
          </w:p>
        </w:tc>
        <w:tc>
          <w:tcPr>
            <w:tcW w:w="992" w:type="dxa"/>
          </w:tcPr>
          <w:p w:rsidR="00303269" w:rsidRPr="009C2097" w:rsidRDefault="00303269" w:rsidP="00D55CC8">
            <w:pPr>
              <w:ind w:left="5" w:right="-3" w:firstLine="0"/>
              <w:jc w:val="center"/>
              <w:rPr>
                <w:rFonts w:cs="Times New Roman"/>
                <w:b/>
                <w:sz w:val="28"/>
                <w:szCs w:val="28"/>
              </w:rPr>
            </w:pPr>
            <w:r w:rsidRPr="009C2097">
              <w:rPr>
                <w:rFonts w:cs="Times New Roman"/>
                <w:b/>
                <w:sz w:val="28"/>
                <w:szCs w:val="28"/>
              </w:rPr>
              <w:t>225</w:t>
            </w:r>
          </w:p>
        </w:tc>
        <w:tc>
          <w:tcPr>
            <w:tcW w:w="1777" w:type="dxa"/>
          </w:tcPr>
          <w:p w:rsidR="00303269" w:rsidRPr="009C2097" w:rsidRDefault="00303269" w:rsidP="00D55CC8">
            <w:pPr>
              <w:ind w:firstLine="0"/>
              <w:jc w:val="both"/>
              <w:rPr>
                <w:rFonts w:cs="Times New Roman"/>
                <w:sz w:val="20"/>
                <w:szCs w:val="20"/>
              </w:rPr>
            </w:pPr>
            <w:r w:rsidRPr="009C2097">
              <w:rPr>
                <w:rFonts w:cs="Times New Roman"/>
                <w:sz w:val="20"/>
                <w:szCs w:val="20"/>
              </w:rPr>
              <w:t>Rozrachunki z budżetami</w:t>
            </w:r>
          </w:p>
        </w:tc>
        <w:tc>
          <w:tcPr>
            <w:tcW w:w="3118" w:type="dxa"/>
          </w:tcPr>
          <w:p w:rsidR="00303269" w:rsidRPr="009C2097" w:rsidRDefault="00303269" w:rsidP="00D55CC8">
            <w:pPr>
              <w:ind w:firstLine="0"/>
              <w:jc w:val="both"/>
              <w:rPr>
                <w:rFonts w:cs="Times New Roman"/>
                <w:sz w:val="20"/>
                <w:szCs w:val="20"/>
              </w:rPr>
            </w:pPr>
            <w:r w:rsidRPr="009C2097">
              <w:rPr>
                <w:rFonts w:cs="Times New Roman"/>
                <w:sz w:val="20"/>
                <w:szCs w:val="20"/>
              </w:rPr>
              <w:t>Ewidencja rozrachunków z budżetami, w szczególności z tytułu podatków, nadpłat w rozliczeniach z budżetami</w:t>
            </w:r>
          </w:p>
        </w:tc>
        <w:tc>
          <w:tcPr>
            <w:tcW w:w="2311" w:type="dxa"/>
          </w:tcPr>
          <w:p w:rsidR="00303269" w:rsidRPr="009C2097" w:rsidRDefault="00303269" w:rsidP="00D55CC8">
            <w:pPr>
              <w:ind w:firstLine="0"/>
              <w:rPr>
                <w:rFonts w:cs="Times New Roman"/>
                <w:sz w:val="20"/>
                <w:szCs w:val="20"/>
              </w:rPr>
            </w:pPr>
            <w:r w:rsidRPr="009C2097">
              <w:rPr>
                <w:rFonts w:cs="Times New Roman"/>
                <w:sz w:val="20"/>
                <w:szCs w:val="20"/>
              </w:rPr>
              <w:t>Ewidencja szczegółowa zapewnia ustalenie stanu należności i zobowiązań wg każdego z tytułów rozrachunków z budżetem odrębnie</w:t>
            </w:r>
          </w:p>
        </w:tc>
      </w:tr>
    </w:tbl>
    <w:p w:rsidR="000672E8" w:rsidRPr="009C2097" w:rsidRDefault="0084107F">
      <w:r w:rsidRPr="009C2097">
        <w:br w:type="page"/>
      </w:r>
    </w:p>
    <w:tbl>
      <w:tblPr>
        <w:tblpPr w:leftFromText="141" w:rightFromText="141" w:vertAnchor="text" w:horzAnchor="page" w:tblpX="1881" w:tblpY="-645"/>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4"/>
        <w:gridCol w:w="992"/>
        <w:gridCol w:w="1777"/>
        <w:gridCol w:w="3118"/>
        <w:gridCol w:w="2127"/>
      </w:tblGrid>
      <w:tr w:rsidR="00916C19" w:rsidRPr="009C2097" w:rsidTr="00527DAE">
        <w:trPr>
          <w:trHeight w:val="366"/>
        </w:trPr>
        <w:tc>
          <w:tcPr>
            <w:tcW w:w="944" w:type="dxa"/>
          </w:tcPr>
          <w:p w:rsidR="00D55CC8" w:rsidRPr="009C2097" w:rsidRDefault="00D55CC8" w:rsidP="00527DAE">
            <w:pPr>
              <w:ind w:firstLine="0"/>
              <w:jc w:val="center"/>
              <w:rPr>
                <w:rFonts w:cs="Times New Roman"/>
                <w:b/>
                <w:sz w:val="28"/>
                <w:szCs w:val="28"/>
              </w:rPr>
            </w:pPr>
          </w:p>
        </w:tc>
        <w:tc>
          <w:tcPr>
            <w:tcW w:w="992" w:type="dxa"/>
          </w:tcPr>
          <w:p w:rsidR="00D55CC8" w:rsidRPr="009C2097" w:rsidRDefault="00D55CC8" w:rsidP="00527DAE">
            <w:pPr>
              <w:ind w:left="5" w:right="-3" w:firstLine="0"/>
              <w:jc w:val="center"/>
              <w:rPr>
                <w:rFonts w:cs="Times New Roman"/>
                <w:b/>
                <w:sz w:val="28"/>
                <w:szCs w:val="28"/>
              </w:rPr>
            </w:pPr>
            <w:r w:rsidRPr="009C2097">
              <w:rPr>
                <w:rFonts w:cs="Times New Roman"/>
                <w:b/>
                <w:sz w:val="28"/>
                <w:szCs w:val="28"/>
              </w:rPr>
              <w:t>226</w:t>
            </w:r>
          </w:p>
        </w:tc>
        <w:tc>
          <w:tcPr>
            <w:tcW w:w="1777" w:type="dxa"/>
          </w:tcPr>
          <w:p w:rsidR="00D55CC8" w:rsidRPr="009C2097" w:rsidRDefault="00D55CC8" w:rsidP="00527DAE">
            <w:pPr>
              <w:ind w:firstLine="0"/>
              <w:jc w:val="both"/>
              <w:rPr>
                <w:rFonts w:cs="Times New Roman"/>
                <w:sz w:val="20"/>
                <w:szCs w:val="20"/>
              </w:rPr>
            </w:pPr>
            <w:r w:rsidRPr="009C2097">
              <w:rPr>
                <w:rFonts w:cs="Times New Roman"/>
                <w:sz w:val="20"/>
                <w:szCs w:val="20"/>
              </w:rPr>
              <w:t>Długoterminowe należności budżetowe</w:t>
            </w:r>
          </w:p>
        </w:tc>
        <w:tc>
          <w:tcPr>
            <w:tcW w:w="3118" w:type="dxa"/>
          </w:tcPr>
          <w:p w:rsidR="00D55CC8" w:rsidRPr="009C2097" w:rsidRDefault="00D55CC8" w:rsidP="00527DAE">
            <w:pPr>
              <w:ind w:firstLine="0"/>
              <w:jc w:val="both"/>
              <w:rPr>
                <w:rFonts w:cs="Times New Roman"/>
                <w:sz w:val="20"/>
                <w:szCs w:val="20"/>
              </w:rPr>
            </w:pPr>
            <w:r w:rsidRPr="009C2097">
              <w:rPr>
                <w:rFonts w:cs="Times New Roman"/>
                <w:sz w:val="20"/>
                <w:szCs w:val="20"/>
              </w:rPr>
              <w:t>Ewidencja długoterminowych należności lub długoterminowych rozliczeń z budżetem</w:t>
            </w:r>
          </w:p>
        </w:tc>
        <w:tc>
          <w:tcPr>
            <w:tcW w:w="2127" w:type="dxa"/>
          </w:tcPr>
          <w:p w:rsidR="00D55CC8" w:rsidRPr="009C2097" w:rsidRDefault="00D55CC8" w:rsidP="00527DAE">
            <w:pPr>
              <w:ind w:firstLine="0"/>
              <w:rPr>
                <w:rFonts w:cs="Times New Roman"/>
                <w:sz w:val="20"/>
                <w:szCs w:val="20"/>
              </w:rPr>
            </w:pPr>
            <w:r w:rsidRPr="009C2097">
              <w:rPr>
                <w:rFonts w:cs="Times New Roman"/>
                <w:sz w:val="20"/>
                <w:szCs w:val="20"/>
              </w:rPr>
              <w:t>Ewidencja szczegółowa powinna zapewnić możliwość ustalenia stanu poszczególnych należności budżetowych</w:t>
            </w:r>
          </w:p>
        </w:tc>
      </w:tr>
      <w:tr w:rsidR="00916C19" w:rsidRPr="009C2097" w:rsidTr="00527DAE">
        <w:trPr>
          <w:trHeight w:val="366"/>
        </w:trPr>
        <w:tc>
          <w:tcPr>
            <w:tcW w:w="944" w:type="dxa"/>
          </w:tcPr>
          <w:p w:rsidR="00D55CC8" w:rsidRPr="009C2097" w:rsidRDefault="00D55CC8" w:rsidP="00527DAE">
            <w:pPr>
              <w:ind w:firstLine="0"/>
              <w:jc w:val="center"/>
              <w:rPr>
                <w:rFonts w:cs="Times New Roman"/>
                <w:b/>
                <w:sz w:val="28"/>
                <w:szCs w:val="28"/>
              </w:rPr>
            </w:pPr>
          </w:p>
        </w:tc>
        <w:tc>
          <w:tcPr>
            <w:tcW w:w="992" w:type="dxa"/>
          </w:tcPr>
          <w:p w:rsidR="00D55CC8" w:rsidRPr="009C2097" w:rsidRDefault="00D55CC8" w:rsidP="00527DAE">
            <w:pPr>
              <w:ind w:left="5" w:right="-3" w:firstLine="0"/>
              <w:jc w:val="center"/>
              <w:rPr>
                <w:rFonts w:cs="Times New Roman"/>
                <w:b/>
                <w:sz w:val="28"/>
                <w:szCs w:val="28"/>
              </w:rPr>
            </w:pPr>
            <w:r w:rsidRPr="009C2097">
              <w:rPr>
                <w:rFonts w:cs="Times New Roman"/>
                <w:b/>
                <w:sz w:val="28"/>
                <w:szCs w:val="28"/>
              </w:rPr>
              <w:t>229</w:t>
            </w:r>
          </w:p>
        </w:tc>
        <w:tc>
          <w:tcPr>
            <w:tcW w:w="1777" w:type="dxa"/>
          </w:tcPr>
          <w:p w:rsidR="00D55CC8" w:rsidRPr="009C2097" w:rsidRDefault="00D55CC8" w:rsidP="00527DAE">
            <w:pPr>
              <w:ind w:firstLine="0"/>
              <w:jc w:val="both"/>
              <w:rPr>
                <w:rFonts w:cs="Times New Roman"/>
                <w:sz w:val="20"/>
                <w:szCs w:val="20"/>
              </w:rPr>
            </w:pPr>
            <w:r w:rsidRPr="009C2097">
              <w:rPr>
                <w:rFonts w:cs="Times New Roman"/>
                <w:sz w:val="20"/>
                <w:szCs w:val="20"/>
              </w:rPr>
              <w:t>Pozostałe rozrachunki publicznoprawne</w:t>
            </w:r>
          </w:p>
        </w:tc>
        <w:tc>
          <w:tcPr>
            <w:tcW w:w="3118" w:type="dxa"/>
          </w:tcPr>
          <w:p w:rsidR="00D55CC8" w:rsidRPr="009C2097" w:rsidRDefault="00D55CC8" w:rsidP="00527DAE">
            <w:pPr>
              <w:ind w:firstLine="0"/>
              <w:jc w:val="both"/>
              <w:rPr>
                <w:rFonts w:cs="Times New Roman"/>
                <w:sz w:val="20"/>
                <w:szCs w:val="20"/>
              </w:rPr>
            </w:pPr>
            <w:r w:rsidRPr="009C2097">
              <w:rPr>
                <w:rFonts w:cs="Times New Roman"/>
                <w:sz w:val="20"/>
                <w:szCs w:val="20"/>
              </w:rPr>
              <w:t>Ewidencja innych niż z budżetami,  rozrachunków publicznoprawnych,</w:t>
            </w:r>
            <w:r w:rsidRPr="009C2097">
              <w:rPr>
                <w:rFonts w:cs="Times New Roman"/>
                <w:sz w:val="20"/>
                <w:szCs w:val="20"/>
              </w:rPr>
              <w:br/>
              <w:t xml:space="preserve"> a w szczególności z tytułu ubezpieczeń społecznych </w:t>
            </w:r>
            <w:r w:rsidRPr="009C2097">
              <w:rPr>
                <w:rFonts w:cs="Times New Roman"/>
                <w:sz w:val="20"/>
                <w:szCs w:val="20"/>
              </w:rPr>
              <w:br/>
              <w:t>i zdrowotnych</w:t>
            </w:r>
          </w:p>
        </w:tc>
        <w:tc>
          <w:tcPr>
            <w:tcW w:w="2127" w:type="dxa"/>
          </w:tcPr>
          <w:p w:rsidR="00D55CC8" w:rsidRPr="009C2097" w:rsidRDefault="00D55CC8" w:rsidP="00527DAE">
            <w:pPr>
              <w:ind w:firstLine="0"/>
              <w:jc w:val="both"/>
              <w:rPr>
                <w:rFonts w:cs="Times New Roman"/>
                <w:sz w:val="20"/>
                <w:szCs w:val="20"/>
              </w:rPr>
            </w:pPr>
            <w:r w:rsidRPr="009C2097">
              <w:rPr>
                <w:rFonts w:cs="Times New Roman"/>
                <w:sz w:val="20"/>
                <w:szCs w:val="20"/>
              </w:rPr>
              <w:t>Ewidencja szczegółowa zapewnia ustalenie stanu należności i zobowiązań według tytułów  rozrachunków oraz podmiotów, z którymi dokonywane są rozliczenia</w:t>
            </w:r>
          </w:p>
        </w:tc>
      </w:tr>
      <w:tr w:rsidR="00916C19" w:rsidRPr="009C2097" w:rsidTr="00527DAE">
        <w:trPr>
          <w:trHeight w:val="366"/>
        </w:trPr>
        <w:tc>
          <w:tcPr>
            <w:tcW w:w="944" w:type="dxa"/>
          </w:tcPr>
          <w:p w:rsidR="00D55CC8" w:rsidRPr="009C2097" w:rsidRDefault="00D55CC8" w:rsidP="00527DAE">
            <w:pPr>
              <w:ind w:firstLine="0"/>
              <w:jc w:val="center"/>
              <w:rPr>
                <w:rFonts w:cs="Times New Roman"/>
                <w:b/>
                <w:sz w:val="28"/>
                <w:szCs w:val="28"/>
              </w:rPr>
            </w:pPr>
          </w:p>
        </w:tc>
        <w:tc>
          <w:tcPr>
            <w:tcW w:w="992" w:type="dxa"/>
          </w:tcPr>
          <w:p w:rsidR="00D55CC8" w:rsidRPr="009C2097" w:rsidRDefault="00D55CC8" w:rsidP="00527DAE">
            <w:pPr>
              <w:ind w:left="5" w:right="-3" w:firstLine="0"/>
              <w:jc w:val="center"/>
              <w:rPr>
                <w:rFonts w:cs="Times New Roman"/>
                <w:b/>
                <w:sz w:val="28"/>
                <w:szCs w:val="28"/>
              </w:rPr>
            </w:pPr>
            <w:r w:rsidRPr="009C2097">
              <w:rPr>
                <w:rFonts w:cs="Times New Roman"/>
                <w:b/>
                <w:sz w:val="28"/>
                <w:szCs w:val="28"/>
              </w:rPr>
              <w:t>231</w:t>
            </w:r>
          </w:p>
        </w:tc>
        <w:tc>
          <w:tcPr>
            <w:tcW w:w="1777" w:type="dxa"/>
          </w:tcPr>
          <w:p w:rsidR="00D55CC8" w:rsidRPr="009C2097" w:rsidRDefault="00D55CC8" w:rsidP="00527DAE">
            <w:pPr>
              <w:ind w:firstLine="0"/>
              <w:jc w:val="both"/>
              <w:rPr>
                <w:rFonts w:cs="Times New Roman"/>
                <w:sz w:val="20"/>
                <w:szCs w:val="20"/>
              </w:rPr>
            </w:pPr>
            <w:r w:rsidRPr="009C2097">
              <w:rPr>
                <w:rFonts w:cs="Times New Roman"/>
                <w:sz w:val="20"/>
                <w:szCs w:val="20"/>
              </w:rPr>
              <w:t>Rozrachunki z tytułu wynagrodzeń</w:t>
            </w:r>
          </w:p>
        </w:tc>
        <w:tc>
          <w:tcPr>
            <w:tcW w:w="3118" w:type="dxa"/>
          </w:tcPr>
          <w:p w:rsidR="00D55CC8" w:rsidRPr="009C2097" w:rsidRDefault="00D55CC8" w:rsidP="00527DAE">
            <w:pPr>
              <w:ind w:firstLine="0"/>
              <w:jc w:val="both"/>
              <w:rPr>
                <w:rFonts w:cs="Times New Roman"/>
                <w:sz w:val="20"/>
                <w:szCs w:val="20"/>
              </w:rPr>
            </w:pPr>
            <w:r w:rsidRPr="009C2097">
              <w:rPr>
                <w:rFonts w:cs="Times New Roman"/>
                <w:sz w:val="20"/>
                <w:szCs w:val="20"/>
              </w:rPr>
              <w:t>Ewidencja rozrachunków z pracownikami jednostki i innymi osobami fizycznymi z tytułu wypłat pieniężnych i świadczeń rzeczowych zaliczonych, zgodnie z odrębnymi przepisami, do wynagrodzeń, a w szczególności należności za pracę wykonaną na podstawie stosunku pracy, umowy zlecenia, umowy o dzieło i innych umów zgodnie z odrębnymi przepisami</w:t>
            </w:r>
          </w:p>
        </w:tc>
        <w:tc>
          <w:tcPr>
            <w:tcW w:w="2127" w:type="dxa"/>
          </w:tcPr>
          <w:p w:rsidR="00D55CC8" w:rsidRPr="009C2097" w:rsidRDefault="00D55CC8" w:rsidP="00527DAE">
            <w:pPr>
              <w:ind w:firstLine="0"/>
              <w:rPr>
                <w:rFonts w:cs="Times New Roman"/>
                <w:sz w:val="20"/>
                <w:szCs w:val="20"/>
              </w:rPr>
            </w:pPr>
          </w:p>
        </w:tc>
      </w:tr>
      <w:tr w:rsidR="00916C19" w:rsidRPr="009C2097" w:rsidTr="00527DAE">
        <w:trPr>
          <w:trHeight w:val="366"/>
        </w:trPr>
        <w:tc>
          <w:tcPr>
            <w:tcW w:w="944" w:type="dxa"/>
          </w:tcPr>
          <w:p w:rsidR="00D55CC8" w:rsidRPr="009C2097" w:rsidRDefault="00D55CC8" w:rsidP="00527DAE">
            <w:pPr>
              <w:ind w:firstLine="0"/>
              <w:jc w:val="center"/>
              <w:rPr>
                <w:rFonts w:cs="Times New Roman"/>
                <w:b/>
                <w:sz w:val="28"/>
                <w:szCs w:val="28"/>
              </w:rPr>
            </w:pPr>
          </w:p>
        </w:tc>
        <w:tc>
          <w:tcPr>
            <w:tcW w:w="992" w:type="dxa"/>
          </w:tcPr>
          <w:p w:rsidR="00D55CC8" w:rsidRPr="009C2097" w:rsidRDefault="00D55CC8" w:rsidP="00527DAE">
            <w:pPr>
              <w:ind w:left="5" w:right="-3" w:firstLine="0"/>
              <w:jc w:val="center"/>
              <w:rPr>
                <w:rFonts w:cs="Times New Roman"/>
                <w:b/>
                <w:sz w:val="28"/>
                <w:szCs w:val="28"/>
              </w:rPr>
            </w:pPr>
            <w:r w:rsidRPr="009C2097">
              <w:rPr>
                <w:rFonts w:cs="Times New Roman"/>
                <w:b/>
                <w:sz w:val="28"/>
                <w:szCs w:val="28"/>
              </w:rPr>
              <w:t>234</w:t>
            </w:r>
          </w:p>
        </w:tc>
        <w:tc>
          <w:tcPr>
            <w:tcW w:w="1777" w:type="dxa"/>
          </w:tcPr>
          <w:p w:rsidR="00D55CC8" w:rsidRPr="009C2097" w:rsidRDefault="00D55CC8" w:rsidP="00527DAE">
            <w:pPr>
              <w:ind w:firstLine="0"/>
              <w:jc w:val="both"/>
              <w:rPr>
                <w:rFonts w:cs="Times New Roman"/>
                <w:sz w:val="20"/>
                <w:szCs w:val="20"/>
              </w:rPr>
            </w:pPr>
            <w:r w:rsidRPr="009C2097">
              <w:rPr>
                <w:rFonts w:cs="Times New Roman"/>
                <w:sz w:val="20"/>
                <w:szCs w:val="20"/>
              </w:rPr>
              <w:t>Pozostałe rozrachunki z pracownikami</w:t>
            </w:r>
          </w:p>
        </w:tc>
        <w:tc>
          <w:tcPr>
            <w:tcW w:w="3118" w:type="dxa"/>
          </w:tcPr>
          <w:p w:rsidR="00D55CC8" w:rsidRPr="009C2097" w:rsidRDefault="00D55CC8" w:rsidP="00527DAE">
            <w:pPr>
              <w:ind w:firstLine="0"/>
              <w:jc w:val="both"/>
              <w:rPr>
                <w:rFonts w:cs="Times New Roman"/>
                <w:sz w:val="20"/>
                <w:szCs w:val="20"/>
              </w:rPr>
            </w:pPr>
            <w:r w:rsidRPr="009C2097">
              <w:rPr>
                <w:rFonts w:cs="Times New Roman"/>
                <w:sz w:val="20"/>
                <w:szCs w:val="20"/>
              </w:rPr>
              <w:t>Ewidencja należności, roszczeń i zobowiązań wobec pracowników z innych tytułów niż wynagrodzenia</w:t>
            </w:r>
          </w:p>
        </w:tc>
        <w:tc>
          <w:tcPr>
            <w:tcW w:w="2127" w:type="dxa"/>
          </w:tcPr>
          <w:p w:rsidR="00D55CC8" w:rsidRPr="009C2097" w:rsidRDefault="00D55CC8" w:rsidP="00527DAE">
            <w:pPr>
              <w:ind w:firstLine="0"/>
              <w:jc w:val="both"/>
              <w:rPr>
                <w:rFonts w:cs="Times New Roman"/>
                <w:sz w:val="20"/>
                <w:szCs w:val="20"/>
              </w:rPr>
            </w:pPr>
            <w:r w:rsidRPr="009C2097">
              <w:rPr>
                <w:rFonts w:cs="Times New Roman"/>
                <w:sz w:val="20"/>
                <w:szCs w:val="20"/>
              </w:rPr>
              <w:t>Ewidencja wg stanu należności, roszczeń i zobowiązań z poszczególnymi pracownikami według tytułów rozrachunków</w:t>
            </w:r>
          </w:p>
        </w:tc>
      </w:tr>
      <w:tr w:rsidR="00916C19" w:rsidRPr="009C2097" w:rsidTr="00527DAE">
        <w:trPr>
          <w:trHeight w:val="366"/>
        </w:trPr>
        <w:tc>
          <w:tcPr>
            <w:tcW w:w="944" w:type="dxa"/>
          </w:tcPr>
          <w:p w:rsidR="00D55CC8" w:rsidRPr="009C2097" w:rsidRDefault="00D55CC8" w:rsidP="00527DAE">
            <w:pPr>
              <w:ind w:firstLine="0"/>
              <w:jc w:val="center"/>
              <w:rPr>
                <w:rFonts w:cs="Times New Roman"/>
                <w:b/>
                <w:sz w:val="28"/>
                <w:szCs w:val="28"/>
              </w:rPr>
            </w:pPr>
            <w:r w:rsidRPr="009C2097">
              <w:br w:type="page"/>
            </w:r>
          </w:p>
        </w:tc>
        <w:tc>
          <w:tcPr>
            <w:tcW w:w="992" w:type="dxa"/>
          </w:tcPr>
          <w:p w:rsidR="00D55CC8" w:rsidRPr="009C2097" w:rsidRDefault="00D55CC8" w:rsidP="00527DAE">
            <w:pPr>
              <w:ind w:left="5" w:right="-3" w:firstLine="0"/>
              <w:jc w:val="center"/>
              <w:rPr>
                <w:rFonts w:cs="Times New Roman"/>
                <w:b/>
                <w:sz w:val="28"/>
                <w:szCs w:val="28"/>
              </w:rPr>
            </w:pPr>
            <w:r w:rsidRPr="009C2097">
              <w:rPr>
                <w:rFonts w:cs="Times New Roman"/>
                <w:b/>
                <w:sz w:val="28"/>
                <w:szCs w:val="28"/>
              </w:rPr>
              <w:t>240</w:t>
            </w:r>
          </w:p>
        </w:tc>
        <w:tc>
          <w:tcPr>
            <w:tcW w:w="1777" w:type="dxa"/>
          </w:tcPr>
          <w:p w:rsidR="00D55CC8" w:rsidRPr="009C2097" w:rsidRDefault="00D55CC8" w:rsidP="00527DAE">
            <w:pPr>
              <w:ind w:firstLine="0"/>
              <w:jc w:val="both"/>
              <w:rPr>
                <w:rFonts w:cs="Times New Roman"/>
                <w:sz w:val="20"/>
                <w:szCs w:val="20"/>
              </w:rPr>
            </w:pPr>
            <w:r w:rsidRPr="009C2097">
              <w:rPr>
                <w:rFonts w:cs="Times New Roman"/>
                <w:sz w:val="20"/>
                <w:szCs w:val="20"/>
              </w:rPr>
              <w:t>Pozostałe rozrachunki</w:t>
            </w:r>
          </w:p>
          <w:p w:rsidR="00527DAE" w:rsidRPr="009C2097" w:rsidRDefault="00527DAE" w:rsidP="00527DAE">
            <w:pPr>
              <w:ind w:firstLine="0"/>
              <w:jc w:val="both"/>
              <w:rPr>
                <w:rFonts w:cs="Times New Roman"/>
                <w:sz w:val="20"/>
                <w:szCs w:val="20"/>
              </w:rPr>
            </w:pPr>
          </w:p>
        </w:tc>
        <w:tc>
          <w:tcPr>
            <w:tcW w:w="3118" w:type="dxa"/>
          </w:tcPr>
          <w:p w:rsidR="00D55CC8" w:rsidRPr="009C2097" w:rsidRDefault="00D55CC8" w:rsidP="00527DAE">
            <w:pPr>
              <w:ind w:firstLine="0"/>
              <w:rPr>
                <w:rFonts w:cs="Times New Roman"/>
                <w:sz w:val="20"/>
                <w:szCs w:val="20"/>
              </w:rPr>
            </w:pPr>
            <w:r w:rsidRPr="009C2097">
              <w:rPr>
                <w:rFonts w:cs="Times New Roman"/>
                <w:sz w:val="20"/>
                <w:szCs w:val="20"/>
              </w:rPr>
              <w:t>Ewidencja krajowych i zagranicznych należności i roszczeń oraz zobowiązań nieobjętych ewidencją na kontach 201 – 234.</w:t>
            </w:r>
          </w:p>
        </w:tc>
        <w:tc>
          <w:tcPr>
            <w:tcW w:w="2127" w:type="dxa"/>
          </w:tcPr>
          <w:p w:rsidR="00D55CC8" w:rsidRPr="009C2097" w:rsidRDefault="00D55CC8" w:rsidP="00527DAE">
            <w:pPr>
              <w:ind w:firstLine="0"/>
              <w:jc w:val="both"/>
              <w:rPr>
                <w:rFonts w:cs="Times New Roman"/>
                <w:sz w:val="20"/>
                <w:szCs w:val="20"/>
              </w:rPr>
            </w:pPr>
            <w:r w:rsidRPr="009C2097">
              <w:rPr>
                <w:rFonts w:cs="Times New Roman"/>
                <w:sz w:val="20"/>
                <w:szCs w:val="20"/>
              </w:rPr>
              <w:t>Według zobowiązań, roszczeń i rozliczeń z poszczególnych tytułów</w:t>
            </w:r>
          </w:p>
        </w:tc>
      </w:tr>
      <w:tr w:rsidR="00916C19" w:rsidRPr="009C2097" w:rsidTr="00527DAE">
        <w:trPr>
          <w:trHeight w:val="366"/>
        </w:trPr>
        <w:tc>
          <w:tcPr>
            <w:tcW w:w="944" w:type="dxa"/>
          </w:tcPr>
          <w:p w:rsidR="00D55CC8" w:rsidRPr="009C2097" w:rsidRDefault="00D55CC8" w:rsidP="00527DAE">
            <w:pPr>
              <w:ind w:firstLine="0"/>
              <w:jc w:val="center"/>
              <w:rPr>
                <w:rFonts w:cs="Times New Roman"/>
                <w:b/>
                <w:sz w:val="28"/>
                <w:szCs w:val="28"/>
              </w:rPr>
            </w:pPr>
          </w:p>
        </w:tc>
        <w:tc>
          <w:tcPr>
            <w:tcW w:w="992" w:type="dxa"/>
          </w:tcPr>
          <w:p w:rsidR="00D55CC8" w:rsidRPr="009C2097" w:rsidRDefault="00D55CC8" w:rsidP="00527DAE">
            <w:pPr>
              <w:ind w:left="5" w:right="-3" w:firstLine="0"/>
              <w:jc w:val="center"/>
              <w:rPr>
                <w:rFonts w:cs="Times New Roman"/>
                <w:b/>
                <w:sz w:val="28"/>
                <w:szCs w:val="28"/>
              </w:rPr>
            </w:pPr>
            <w:r w:rsidRPr="009C2097">
              <w:rPr>
                <w:rFonts w:cs="Times New Roman"/>
                <w:b/>
                <w:sz w:val="28"/>
                <w:szCs w:val="28"/>
              </w:rPr>
              <w:t>245</w:t>
            </w:r>
          </w:p>
        </w:tc>
        <w:tc>
          <w:tcPr>
            <w:tcW w:w="1777" w:type="dxa"/>
          </w:tcPr>
          <w:p w:rsidR="00D55CC8" w:rsidRPr="009C2097" w:rsidRDefault="00D55CC8" w:rsidP="00527DAE">
            <w:pPr>
              <w:ind w:firstLine="0"/>
              <w:rPr>
                <w:rFonts w:cs="Times New Roman"/>
                <w:sz w:val="20"/>
                <w:szCs w:val="20"/>
              </w:rPr>
            </w:pPr>
            <w:r w:rsidRPr="009C2097">
              <w:rPr>
                <w:rFonts w:cs="Times New Roman"/>
                <w:sz w:val="20"/>
                <w:szCs w:val="20"/>
              </w:rPr>
              <w:t>Wpływy do wyjaśnienia</w:t>
            </w:r>
          </w:p>
        </w:tc>
        <w:tc>
          <w:tcPr>
            <w:tcW w:w="3118" w:type="dxa"/>
          </w:tcPr>
          <w:p w:rsidR="00D55CC8" w:rsidRPr="009C2097" w:rsidRDefault="00D55CC8" w:rsidP="00527DAE">
            <w:pPr>
              <w:ind w:firstLine="0"/>
              <w:jc w:val="both"/>
              <w:rPr>
                <w:rFonts w:cs="Times New Roman"/>
                <w:sz w:val="20"/>
                <w:szCs w:val="20"/>
              </w:rPr>
            </w:pPr>
            <w:r w:rsidRPr="009C2097">
              <w:rPr>
                <w:rFonts w:cs="Times New Roman"/>
                <w:sz w:val="20"/>
                <w:szCs w:val="20"/>
              </w:rPr>
              <w:t>Ewidencja wpłaconych na rachunki bankowe jednostki, a niewyjaśnionych kwot należności  z tytułu dochodów budżetowych i innych tytułów.</w:t>
            </w:r>
          </w:p>
        </w:tc>
        <w:tc>
          <w:tcPr>
            <w:tcW w:w="2127" w:type="dxa"/>
          </w:tcPr>
          <w:p w:rsidR="00D55CC8" w:rsidRPr="009C2097" w:rsidRDefault="00D55CC8" w:rsidP="00527DAE">
            <w:pPr>
              <w:ind w:firstLine="0"/>
              <w:jc w:val="both"/>
              <w:rPr>
                <w:rFonts w:cs="Times New Roman"/>
                <w:sz w:val="20"/>
                <w:szCs w:val="20"/>
                <w:highlight w:val="yellow"/>
              </w:rPr>
            </w:pPr>
          </w:p>
        </w:tc>
      </w:tr>
      <w:tr w:rsidR="00916C19" w:rsidRPr="009C2097" w:rsidTr="00527DAE">
        <w:trPr>
          <w:trHeight w:val="366"/>
        </w:trPr>
        <w:tc>
          <w:tcPr>
            <w:tcW w:w="944" w:type="dxa"/>
          </w:tcPr>
          <w:p w:rsidR="00D55CC8" w:rsidRPr="009C2097" w:rsidRDefault="00D55CC8" w:rsidP="00527DAE">
            <w:pPr>
              <w:ind w:firstLine="0"/>
              <w:jc w:val="center"/>
              <w:rPr>
                <w:rFonts w:cs="Times New Roman"/>
                <w:b/>
                <w:sz w:val="28"/>
                <w:szCs w:val="28"/>
              </w:rPr>
            </w:pPr>
          </w:p>
          <w:p w:rsidR="00527DAE" w:rsidRPr="009C2097" w:rsidRDefault="00527DAE" w:rsidP="00527DAE">
            <w:pPr>
              <w:ind w:firstLine="0"/>
              <w:jc w:val="center"/>
              <w:rPr>
                <w:rFonts w:cs="Times New Roman"/>
                <w:b/>
                <w:sz w:val="28"/>
                <w:szCs w:val="28"/>
              </w:rPr>
            </w:pPr>
          </w:p>
          <w:p w:rsidR="00527DAE" w:rsidRPr="009C2097" w:rsidRDefault="00527DAE" w:rsidP="00527DAE">
            <w:pPr>
              <w:ind w:firstLine="0"/>
              <w:jc w:val="center"/>
              <w:rPr>
                <w:rFonts w:cs="Times New Roman"/>
                <w:b/>
                <w:sz w:val="28"/>
                <w:szCs w:val="28"/>
              </w:rPr>
            </w:pPr>
          </w:p>
        </w:tc>
        <w:tc>
          <w:tcPr>
            <w:tcW w:w="992" w:type="dxa"/>
          </w:tcPr>
          <w:p w:rsidR="00D55CC8" w:rsidRPr="009C2097" w:rsidRDefault="00D55CC8" w:rsidP="00527DAE">
            <w:pPr>
              <w:ind w:left="5" w:right="-3" w:firstLine="0"/>
              <w:jc w:val="center"/>
              <w:rPr>
                <w:rFonts w:cs="Times New Roman"/>
                <w:b/>
                <w:sz w:val="28"/>
                <w:szCs w:val="28"/>
              </w:rPr>
            </w:pPr>
            <w:r w:rsidRPr="009C2097">
              <w:rPr>
                <w:rFonts w:cs="Times New Roman"/>
                <w:b/>
                <w:sz w:val="28"/>
                <w:szCs w:val="28"/>
              </w:rPr>
              <w:t>290</w:t>
            </w:r>
          </w:p>
        </w:tc>
        <w:tc>
          <w:tcPr>
            <w:tcW w:w="1777" w:type="dxa"/>
          </w:tcPr>
          <w:p w:rsidR="00D55CC8" w:rsidRPr="009C2097" w:rsidRDefault="00D55CC8" w:rsidP="00527DAE">
            <w:pPr>
              <w:ind w:firstLine="0"/>
              <w:jc w:val="both"/>
              <w:rPr>
                <w:rFonts w:cs="Times New Roman"/>
                <w:sz w:val="20"/>
                <w:szCs w:val="20"/>
              </w:rPr>
            </w:pPr>
            <w:r w:rsidRPr="009C2097">
              <w:rPr>
                <w:rFonts w:cs="Times New Roman"/>
                <w:sz w:val="20"/>
                <w:szCs w:val="20"/>
              </w:rPr>
              <w:t>Odpisy aktualizujące należności</w:t>
            </w:r>
          </w:p>
        </w:tc>
        <w:tc>
          <w:tcPr>
            <w:tcW w:w="3118" w:type="dxa"/>
          </w:tcPr>
          <w:p w:rsidR="00D55CC8" w:rsidRPr="009C2097" w:rsidRDefault="00D55CC8" w:rsidP="00527DAE">
            <w:pPr>
              <w:ind w:firstLine="0"/>
              <w:jc w:val="both"/>
              <w:rPr>
                <w:rFonts w:cs="Times New Roman"/>
                <w:sz w:val="20"/>
                <w:szCs w:val="20"/>
              </w:rPr>
            </w:pPr>
            <w:r w:rsidRPr="009C2097">
              <w:rPr>
                <w:rFonts w:cs="Times New Roman"/>
                <w:sz w:val="20"/>
                <w:szCs w:val="20"/>
              </w:rPr>
              <w:t>Ewidencja odpisów aktualizujących należności</w:t>
            </w:r>
          </w:p>
        </w:tc>
        <w:tc>
          <w:tcPr>
            <w:tcW w:w="2127" w:type="dxa"/>
          </w:tcPr>
          <w:p w:rsidR="00D55CC8" w:rsidRPr="009C2097" w:rsidRDefault="00D55CC8" w:rsidP="00527DAE">
            <w:pPr>
              <w:ind w:firstLine="0"/>
              <w:jc w:val="both"/>
              <w:rPr>
                <w:rFonts w:cs="Times New Roman"/>
                <w:sz w:val="20"/>
                <w:szCs w:val="20"/>
              </w:rPr>
            </w:pPr>
          </w:p>
        </w:tc>
      </w:tr>
    </w:tbl>
    <w:p w:rsidR="007949B0" w:rsidRPr="009C2097" w:rsidRDefault="007949B0">
      <w:r w:rsidRPr="009C2097">
        <w:br w:type="page"/>
      </w:r>
    </w:p>
    <w:tbl>
      <w:tblPr>
        <w:tblpPr w:leftFromText="141" w:rightFromText="141" w:vertAnchor="text" w:horzAnchor="page" w:tblpX="1881" w:tblpY="-570"/>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4"/>
        <w:gridCol w:w="992"/>
        <w:gridCol w:w="1777"/>
        <w:gridCol w:w="3118"/>
        <w:gridCol w:w="2268"/>
      </w:tblGrid>
      <w:tr w:rsidR="00916C19" w:rsidRPr="009C2097" w:rsidTr="00446547">
        <w:trPr>
          <w:trHeight w:val="390"/>
        </w:trPr>
        <w:tc>
          <w:tcPr>
            <w:tcW w:w="944" w:type="dxa"/>
          </w:tcPr>
          <w:p w:rsidR="000F11DD" w:rsidRPr="009C2097" w:rsidRDefault="000F11DD" w:rsidP="00446547">
            <w:pPr>
              <w:ind w:firstLine="0"/>
              <w:jc w:val="center"/>
              <w:rPr>
                <w:rFonts w:cs="Times New Roman"/>
                <w:b/>
                <w:sz w:val="28"/>
                <w:szCs w:val="28"/>
              </w:rPr>
            </w:pPr>
            <w:r w:rsidRPr="009C2097">
              <w:rPr>
                <w:rFonts w:cs="Times New Roman"/>
                <w:b/>
                <w:sz w:val="28"/>
                <w:szCs w:val="28"/>
              </w:rPr>
              <w:lastRenderedPageBreak/>
              <w:t>3</w:t>
            </w:r>
          </w:p>
        </w:tc>
        <w:tc>
          <w:tcPr>
            <w:tcW w:w="8155" w:type="dxa"/>
            <w:gridSpan w:val="4"/>
          </w:tcPr>
          <w:p w:rsidR="000F11DD" w:rsidRPr="009C2097" w:rsidRDefault="000F11DD" w:rsidP="00446547">
            <w:pPr>
              <w:ind w:firstLine="0"/>
              <w:jc w:val="both"/>
              <w:rPr>
                <w:rFonts w:cs="Times New Roman"/>
                <w:sz w:val="20"/>
                <w:szCs w:val="20"/>
              </w:rPr>
            </w:pPr>
            <w:r w:rsidRPr="009C2097">
              <w:rPr>
                <w:rFonts w:cs="Times New Roman"/>
                <w:b/>
                <w:sz w:val="28"/>
                <w:szCs w:val="28"/>
              </w:rPr>
              <w:t>Materiały i towary</w:t>
            </w:r>
          </w:p>
        </w:tc>
      </w:tr>
      <w:tr w:rsidR="00916C19" w:rsidRPr="009C2097" w:rsidTr="00446547">
        <w:trPr>
          <w:trHeight w:val="366"/>
        </w:trPr>
        <w:tc>
          <w:tcPr>
            <w:tcW w:w="944" w:type="dxa"/>
          </w:tcPr>
          <w:p w:rsidR="000F11DD" w:rsidRPr="009C2097" w:rsidRDefault="000F11DD" w:rsidP="00446547">
            <w:pPr>
              <w:ind w:firstLine="0"/>
              <w:jc w:val="center"/>
              <w:rPr>
                <w:rFonts w:cs="Times New Roman"/>
                <w:b/>
                <w:sz w:val="28"/>
                <w:szCs w:val="28"/>
              </w:rPr>
            </w:pPr>
          </w:p>
        </w:tc>
        <w:tc>
          <w:tcPr>
            <w:tcW w:w="992" w:type="dxa"/>
          </w:tcPr>
          <w:p w:rsidR="000F11DD" w:rsidRPr="009C2097" w:rsidRDefault="000F11DD" w:rsidP="00446547">
            <w:pPr>
              <w:ind w:left="5" w:right="-3" w:firstLine="0"/>
              <w:jc w:val="center"/>
              <w:rPr>
                <w:rFonts w:cs="Times New Roman"/>
                <w:b/>
                <w:sz w:val="28"/>
                <w:szCs w:val="28"/>
              </w:rPr>
            </w:pPr>
            <w:r w:rsidRPr="009C2097">
              <w:rPr>
                <w:rFonts w:cs="Times New Roman"/>
                <w:b/>
                <w:sz w:val="28"/>
                <w:szCs w:val="28"/>
              </w:rPr>
              <w:t>300</w:t>
            </w:r>
          </w:p>
        </w:tc>
        <w:tc>
          <w:tcPr>
            <w:tcW w:w="1777" w:type="dxa"/>
          </w:tcPr>
          <w:p w:rsidR="000F11DD" w:rsidRPr="009C2097" w:rsidRDefault="000F11DD" w:rsidP="00446547">
            <w:pPr>
              <w:ind w:firstLine="0"/>
              <w:jc w:val="both"/>
              <w:rPr>
                <w:rFonts w:cs="Times New Roman"/>
                <w:sz w:val="20"/>
                <w:szCs w:val="20"/>
              </w:rPr>
            </w:pPr>
            <w:r w:rsidRPr="009C2097">
              <w:rPr>
                <w:rFonts w:cs="Times New Roman"/>
                <w:sz w:val="20"/>
                <w:szCs w:val="20"/>
              </w:rPr>
              <w:t>Rozliczenie zakupu</w:t>
            </w:r>
          </w:p>
        </w:tc>
        <w:tc>
          <w:tcPr>
            <w:tcW w:w="3118" w:type="dxa"/>
          </w:tcPr>
          <w:p w:rsidR="000F11DD" w:rsidRPr="009C2097" w:rsidRDefault="000F11DD" w:rsidP="00446547">
            <w:pPr>
              <w:ind w:firstLine="0"/>
              <w:jc w:val="both"/>
              <w:rPr>
                <w:rFonts w:cs="Times New Roman"/>
                <w:sz w:val="20"/>
                <w:szCs w:val="20"/>
              </w:rPr>
            </w:pPr>
            <w:r w:rsidRPr="009C2097">
              <w:rPr>
                <w:rFonts w:cs="Times New Roman"/>
                <w:sz w:val="20"/>
                <w:szCs w:val="20"/>
              </w:rPr>
              <w:t>Ewidencja rozliczenia zakupu materiałów, towarów, robót i usług, a w szczególności do ustalenia wartości materiałów, towarów w drodze oraz wartości dostaw niefakturowanych</w:t>
            </w:r>
          </w:p>
        </w:tc>
        <w:tc>
          <w:tcPr>
            <w:tcW w:w="2268" w:type="dxa"/>
          </w:tcPr>
          <w:p w:rsidR="000F11DD" w:rsidRPr="009C2097" w:rsidRDefault="000F11DD" w:rsidP="00446547">
            <w:pPr>
              <w:ind w:firstLine="0"/>
              <w:jc w:val="both"/>
              <w:rPr>
                <w:rFonts w:cs="Times New Roman"/>
                <w:sz w:val="20"/>
                <w:szCs w:val="20"/>
              </w:rPr>
            </w:pPr>
          </w:p>
        </w:tc>
      </w:tr>
      <w:tr w:rsidR="00916C19" w:rsidRPr="009C2097" w:rsidTr="00446547">
        <w:trPr>
          <w:trHeight w:val="366"/>
        </w:trPr>
        <w:tc>
          <w:tcPr>
            <w:tcW w:w="944" w:type="dxa"/>
          </w:tcPr>
          <w:p w:rsidR="000F11DD" w:rsidRPr="009C2097" w:rsidRDefault="000F11DD" w:rsidP="00446547">
            <w:pPr>
              <w:ind w:firstLine="0"/>
              <w:jc w:val="center"/>
              <w:rPr>
                <w:rFonts w:cs="Times New Roman"/>
                <w:b/>
                <w:sz w:val="28"/>
                <w:szCs w:val="28"/>
              </w:rPr>
            </w:pPr>
          </w:p>
          <w:p w:rsidR="000F11DD" w:rsidRPr="009C2097" w:rsidRDefault="000F11DD" w:rsidP="00446547">
            <w:pPr>
              <w:ind w:firstLine="0"/>
              <w:jc w:val="center"/>
              <w:rPr>
                <w:rFonts w:cs="Times New Roman"/>
                <w:b/>
                <w:sz w:val="28"/>
                <w:szCs w:val="28"/>
              </w:rPr>
            </w:pPr>
          </w:p>
          <w:p w:rsidR="000F11DD" w:rsidRPr="009C2097" w:rsidRDefault="000F11DD" w:rsidP="00446547">
            <w:pPr>
              <w:ind w:firstLine="0"/>
              <w:jc w:val="center"/>
              <w:rPr>
                <w:rFonts w:cs="Times New Roman"/>
                <w:b/>
                <w:sz w:val="28"/>
                <w:szCs w:val="28"/>
              </w:rPr>
            </w:pPr>
          </w:p>
        </w:tc>
        <w:tc>
          <w:tcPr>
            <w:tcW w:w="992" w:type="dxa"/>
          </w:tcPr>
          <w:p w:rsidR="000F11DD" w:rsidRPr="009C2097" w:rsidRDefault="000F11DD" w:rsidP="00446547">
            <w:pPr>
              <w:ind w:left="5" w:right="-3" w:firstLine="0"/>
              <w:jc w:val="center"/>
              <w:rPr>
                <w:rFonts w:cs="Times New Roman"/>
                <w:b/>
                <w:sz w:val="28"/>
                <w:szCs w:val="28"/>
              </w:rPr>
            </w:pPr>
            <w:r w:rsidRPr="009C2097">
              <w:rPr>
                <w:rFonts w:cs="Times New Roman"/>
                <w:b/>
                <w:sz w:val="28"/>
                <w:szCs w:val="28"/>
              </w:rPr>
              <w:t>310</w:t>
            </w:r>
          </w:p>
        </w:tc>
        <w:tc>
          <w:tcPr>
            <w:tcW w:w="1777" w:type="dxa"/>
          </w:tcPr>
          <w:p w:rsidR="000F11DD" w:rsidRPr="009C2097" w:rsidRDefault="000F11DD" w:rsidP="00446547">
            <w:pPr>
              <w:ind w:firstLine="0"/>
              <w:jc w:val="both"/>
              <w:rPr>
                <w:rFonts w:cs="Times New Roman"/>
                <w:sz w:val="20"/>
                <w:szCs w:val="20"/>
              </w:rPr>
            </w:pPr>
            <w:r w:rsidRPr="009C2097">
              <w:rPr>
                <w:rFonts w:cs="Times New Roman"/>
                <w:sz w:val="20"/>
                <w:szCs w:val="20"/>
              </w:rPr>
              <w:t>Materiały</w:t>
            </w:r>
          </w:p>
        </w:tc>
        <w:tc>
          <w:tcPr>
            <w:tcW w:w="3118" w:type="dxa"/>
          </w:tcPr>
          <w:p w:rsidR="000F11DD" w:rsidRPr="009C2097" w:rsidRDefault="000F11DD" w:rsidP="00446547">
            <w:pPr>
              <w:ind w:firstLine="0"/>
              <w:jc w:val="both"/>
              <w:rPr>
                <w:rFonts w:cs="Times New Roman"/>
                <w:sz w:val="20"/>
                <w:szCs w:val="20"/>
              </w:rPr>
            </w:pPr>
            <w:r w:rsidRPr="009C2097">
              <w:rPr>
                <w:rFonts w:cs="Times New Roman"/>
                <w:sz w:val="20"/>
                <w:szCs w:val="20"/>
              </w:rPr>
              <w:t>Ewidencja zapasów materiałów</w:t>
            </w:r>
          </w:p>
        </w:tc>
        <w:tc>
          <w:tcPr>
            <w:tcW w:w="2268" w:type="dxa"/>
          </w:tcPr>
          <w:p w:rsidR="000F11DD" w:rsidRPr="009C2097" w:rsidRDefault="000F11DD" w:rsidP="00446547">
            <w:pPr>
              <w:ind w:firstLine="0"/>
              <w:jc w:val="both"/>
              <w:rPr>
                <w:rFonts w:cs="Times New Roman"/>
                <w:sz w:val="20"/>
                <w:szCs w:val="20"/>
                <w:highlight w:val="yellow"/>
              </w:rPr>
            </w:pPr>
          </w:p>
        </w:tc>
      </w:tr>
      <w:tr w:rsidR="00916C19" w:rsidRPr="009C2097" w:rsidTr="00446547">
        <w:trPr>
          <w:trHeight w:val="366"/>
        </w:trPr>
        <w:tc>
          <w:tcPr>
            <w:tcW w:w="944" w:type="dxa"/>
          </w:tcPr>
          <w:p w:rsidR="000F11DD" w:rsidRPr="009C2097" w:rsidRDefault="000F11DD" w:rsidP="00446547">
            <w:pPr>
              <w:ind w:firstLine="0"/>
              <w:jc w:val="center"/>
              <w:rPr>
                <w:rFonts w:cs="Times New Roman"/>
                <w:b/>
                <w:sz w:val="28"/>
                <w:szCs w:val="28"/>
              </w:rPr>
            </w:pPr>
            <w:r w:rsidRPr="009C2097">
              <w:rPr>
                <w:rFonts w:cs="Times New Roman"/>
                <w:b/>
                <w:sz w:val="28"/>
                <w:szCs w:val="28"/>
              </w:rPr>
              <w:t>4</w:t>
            </w:r>
          </w:p>
        </w:tc>
        <w:tc>
          <w:tcPr>
            <w:tcW w:w="8155" w:type="dxa"/>
            <w:gridSpan w:val="4"/>
          </w:tcPr>
          <w:p w:rsidR="000F11DD" w:rsidRPr="009C2097" w:rsidRDefault="000F11DD" w:rsidP="00446547">
            <w:pPr>
              <w:ind w:firstLine="0"/>
              <w:jc w:val="center"/>
              <w:rPr>
                <w:rFonts w:cs="Times New Roman"/>
                <w:b/>
                <w:sz w:val="28"/>
                <w:szCs w:val="28"/>
              </w:rPr>
            </w:pPr>
            <w:r w:rsidRPr="009C2097">
              <w:rPr>
                <w:rFonts w:cs="Times New Roman"/>
                <w:b/>
                <w:sz w:val="28"/>
                <w:szCs w:val="28"/>
              </w:rPr>
              <w:t>Koszty według rodzajów i ich rozliczenie</w:t>
            </w:r>
          </w:p>
          <w:p w:rsidR="000F11DD" w:rsidRPr="009C2097" w:rsidRDefault="000F11DD" w:rsidP="00446547">
            <w:pPr>
              <w:ind w:firstLine="0"/>
              <w:jc w:val="center"/>
              <w:rPr>
                <w:rFonts w:cs="Times New Roman"/>
                <w:sz w:val="20"/>
                <w:szCs w:val="20"/>
              </w:rPr>
            </w:pPr>
          </w:p>
        </w:tc>
      </w:tr>
      <w:tr w:rsidR="00916C19" w:rsidRPr="009C2097" w:rsidTr="00446547">
        <w:trPr>
          <w:trHeight w:val="366"/>
        </w:trPr>
        <w:tc>
          <w:tcPr>
            <w:tcW w:w="944" w:type="dxa"/>
          </w:tcPr>
          <w:p w:rsidR="000F11DD" w:rsidRPr="009C2097" w:rsidRDefault="000F11DD" w:rsidP="00446547">
            <w:pPr>
              <w:ind w:firstLine="0"/>
              <w:jc w:val="center"/>
              <w:rPr>
                <w:rFonts w:cs="Times New Roman"/>
                <w:b/>
                <w:sz w:val="28"/>
                <w:szCs w:val="28"/>
              </w:rPr>
            </w:pPr>
          </w:p>
        </w:tc>
        <w:tc>
          <w:tcPr>
            <w:tcW w:w="992" w:type="dxa"/>
          </w:tcPr>
          <w:p w:rsidR="000F11DD" w:rsidRPr="009C2097" w:rsidRDefault="000F11DD" w:rsidP="00446547">
            <w:pPr>
              <w:ind w:left="5" w:right="-3" w:firstLine="0"/>
              <w:jc w:val="center"/>
              <w:rPr>
                <w:rFonts w:cs="Times New Roman"/>
                <w:b/>
                <w:sz w:val="28"/>
                <w:szCs w:val="28"/>
              </w:rPr>
            </w:pPr>
            <w:r w:rsidRPr="009C2097">
              <w:rPr>
                <w:rFonts w:cs="Times New Roman"/>
                <w:b/>
                <w:sz w:val="28"/>
                <w:szCs w:val="28"/>
              </w:rPr>
              <w:t>400</w:t>
            </w:r>
          </w:p>
        </w:tc>
        <w:tc>
          <w:tcPr>
            <w:tcW w:w="1777" w:type="dxa"/>
          </w:tcPr>
          <w:p w:rsidR="000F11DD" w:rsidRPr="009C2097" w:rsidRDefault="000F11DD" w:rsidP="00446547">
            <w:pPr>
              <w:ind w:firstLine="0"/>
              <w:jc w:val="both"/>
              <w:rPr>
                <w:rFonts w:cs="Times New Roman"/>
                <w:sz w:val="20"/>
                <w:szCs w:val="20"/>
              </w:rPr>
            </w:pPr>
            <w:r w:rsidRPr="009C2097">
              <w:rPr>
                <w:rFonts w:cs="Times New Roman"/>
                <w:sz w:val="20"/>
                <w:szCs w:val="20"/>
              </w:rPr>
              <w:t>Amortyzacja</w:t>
            </w:r>
          </w:p>
        </w:tc>
        <w:tc>
          <w:tcPr>
            <w:tcW w:w="3118" w:type="dxa"/>
          </w:tcPr>
          <w:p w:rsidR="000F11DD" w:rsidRPr="009C2097" w:rsidRDefault="000F11DD" w:rsidP="00446547">
            <w:pPr>
              <w:ind w:firstLine="0"/>
              <w:jc w:val="both"/>
              <w:rPr>
                <w:rFonts w:cs="Times New Roman"/>
                <w:sz w:val="20"/>
                <w:szCs w:val="20"/>
              </w:rPr>
            </w:pPr>
            <w:r w:rsidRPr="009C2097">
              <w:rPr>
                <w:rFonts w:cs="Times New Roman"/>
                <w:sz w:val="20"/>
                <w:szCs w:val="20"/>
              </w:rPr>
              <w:t>Służy do ewidencji naliczonych odpisów amortyzacyjnych od środków trwałych i wartości niematerialnych i prawnych, od których odpisy umorzeniowe są dokonywane stopniowo według stawek amortyzacyjnych</w:t>
            </w:r>
          </w:p>
        </w:tc>
        <w:tc>
          <w:tcPr>
            <w:tcW w:w="2268" w:type="dxa"/>
          </w:tcPr>
          <w:p w:rsidR="000F11DD" w:rsidRPr="009C2097" w:rsidRDefault="000F11DD" w:rsidP="00446547">
            <w:pPr>
              <w:ind w:firstLine="0"/>
              <w:jc w:val="both"/>
              <w:rPr>
                <w:rFonts w:cs="Times New Roman"/>
                <w:sz w:val="20"/>
                <w:szCs w:val="20"/>
              </w:rPr>
            </w:pPr>
          </w:p>
        </w:tc>
      </w:tr>
      <w:tr w:rsidR="00916C19" w:rsidRPr="009C2097" w:rsidTr="00446547">
        <w:trPr>
          <w:trHeight w:val="366"/>
        </w:trPr>
        <w:tc>
          <w:tcPr>
            <w:tcW w:w="944" w:type="dxa"/>
          </w:tcPr>
          <w:p w:rsidR="000F11DD" w:rsidRPr="009C2097" w:rsidRDefault="000F11DD" w:rsidP="00446547">
            <w:pPr>
              <w:ind w:firstLine="0"/>
              <w:jc w:val="center"/>
              <w:rPr>
                <w:rFonts w:cs="Times New Roman"/>
                <w:b/>
                <w:sz w:val="28"/>
                <w:szCs w:val="28"/>
              </w:rPr>
            </w:pPr>
          </w:p>
        </w:tc>
        <w:tc>
          <w:tcPr>
            <w:tcW w:w="992" w:type="dxa"/>
          </w:tcPr>
          <w:p w:rsidR="000F11DD" w:rsidRPr="009C2097" w:rsidRDefault="000F11DD" w:rsidP="00446547">
            <w:pPr>
              <w:ind w:left="5" w:right="-3" w:firstLine="0"/>
              <w:jc w:val="center"/>
              <w:rPr>
                <w:rFonts w:cs="Times New Roman"/>
                <w:b/>
                <w:sz w:val="28"/>
                <w:szCs w:val="28"/>
              </w:rPr>
            </w:pPr>
            <w:r w:rsidRPr="009C2097">
              <w:rPr>
                <w:rFonts w:cs="Times New Roman"/>
                <w:b/>
                <w:sz w:val="28"/>
                <w:szCs w:val="28"/>
              </w:rPr>
              <w:t>401</w:t>
            </w:r>
          </w:p>
        </w:tc>
        <w:tc>
          <w:tcPr>
            <w:tcW w:w="1777" w:type="dxa"/>
          </w:tcPr>
          <w:p w:rsidR="000F11DD" w:rsidRPr="009C2097" w:rsidRDefault="000F11DD" w:rsidP="00446547">
            <w:pPr>
              <w:ind w:firstLine="0"/>
              <w:rPr>
                <w:rFonts w:cs="Times New Roman"/>
                <w:sz w:val="20"/>
                <w:szCs w:val="20"/>
              </w:rPr>
            </w:pPr>
            <w:r w:rsidRPr="009C2097">
              <w:rPr>
                <w:rFonts w:cs="Times New Roman"/>
                <w:sz w:val="20"/>
                <w:szCs w:val="20"/>
              </w:rPr>
              <w:t>Zużycie materiałów i energii</w:t>
            </w:r>
          </w:p>
        </w:tc>
        <w:tc>
          <w:tcPr>
            <w:tcW w:w="3118" w:type="dxa"/>
          </w:tcPr>
          <w:p w:rsidR="000F11DD" w:rsidRPr="009C2097" w:rsidRDefault="000F11DD" w:rsidP="00446547">
            <w:pPr>
              <w:ind w:firstLine="0"/>
              <w:jc w:val="both"/>
              <w:rPr>
                <w:rFonts w:cs="Times New Roman"/>
                <w:sz w:val="20"/>
                <w:szCs w:val="20"/>
              </w:rPr>
            </w:pPr>
            <w:r w:rsidRPr="009C2097">
              <w:rPr>
                <w:rFonts w:cs="Times New Roman"/>
                <w:sz w:val="20"/>
                <w:szCs w:val="20"/>
              </w:rPr>
              <w:t>Służy do ewidencji zużycia materiałów i energii na cele działalności podstawowej, pomocniczej i ogólnego zarządu</w:t>
            </w:r>
          </w:p>
        </w:tc>
        <w:tc>
          <w:tcPr>
            <w:tcW w:w="2268" w:type="dxa"/>
          </w:tcPr>
          <w:p w:rsidR="000F11DD" w:rsidRPr="009C2097" w:rsidRDefault="000F11DD" w:rsidP="00446547">
            <w:pPr>
              <w:ind w:firstLine="0"/>
              <w:rPr>
                <w:rFonts w:cs="Times New Roman"/>
                <w:sz w:val="20"/>
                <w:szCs w:val="20"/>
              </w:rPr>
            </w:pPr>
            <w:r w:rsidRPr="009C2097">
              <w:rPr>
                <w:rFonts w:cs="Times New Roman"/>
                <w:sz w:val="20"/>
                <w:szCs w:val="20"/>
              </w:rPr>
              <w:t>Ewidencja szczegółowa według pozycji planu finansowego oraz w przekrojach dostosowanych do potrzeb planowania, analizy i sprawozdawczości</w:t>
            </w:r>
          </w:p>
        </w:tc>
      </w:tr>
      <w:tr w:rsidR="00916C19" w:rsidRPr="009C2097" w:rsidTr="00446547">
        <w:trPr>
          <w:trHeight w:val="366"/>
        </w:trPr>
        <w:tc>
          <w:tcPr>
            <w:tcW w:w="944" w:type="dxa"/>
          </w:tcPr>
          <w:p w:rsidR="000F11DD" w:rsidRPr="009C2097" w:rsidRDefault="000F11DD" w:rsidP="00446547">
            <w:pPr>
              <w:ind w:firstLine="0"/>
              <w:jc w:val="center"/>
              <w:rPr>
                <w:rFonts w:cs="Times New Roman"/>
                <w:b/>
                <w:sz w:val="28"/>
                <w:szCs w:val="28"/>
              </w:rPr>
            </w:pPr>
            <w:r w:rsidRPr="009C2097">
              <w:br w:type="page"/>
            </w:r>
          </w:p>
        </w:tc>
        <w:tc>
          <w:tcPr>
            <w:tcW w:w="992" w:type="dxa"/>
          </w:tcPr>
          <w:p w:rsidR="000F11DD" w:rsidRPr="009C2097" w:rsidRDefault="000F11DD" w:rsidP="00446547">
            <w:pPr>
              <w:ind w:left="5" w:right="-3" w:firstLine="0"/>
              <w:jc w:val="center"/>
              <w:rPr>
                <w:rFonts w:cs="Times New Roman"/>
                <w:b/>
                <w:sz w:val="28"/>
                <w:szCs w:val="28"/>
              </w:rPr>
            </w:pPr>
            <w:r w:rsidRPr="009C2097">
              <w:rPr>
                <w:rFonts w:cs="Times New Roman"/>
                <w:b/>
                <w:sz w:val="28"/>
                <w:szCs w:val="28"/>
              </w:rPr>
              <w:t>402</w:t>
            </w:r>
          </w:p>
        </w:tc>
        <w:tc>
          <w:tcPr>
            <w:tcW w:w="1777" w:type="dxa"/>
          </w:tcPr>
          <w:p w:rsidR="000F11DD" w:rsidRPr="009C2097" w:rsidRDefault="000F11DD" w:rsidP="00446547">
            <w:pPr>
              <w:ind w:firstLine="0"/>
              <w:jc w:val="both"/>
              <w:rPr>
                <w:rFonts w:cs="Times New Roman"/>
                <w:sz w:val="20"/>
                <w:szCs w:val="20"/>
              </w:rPr>
            </w:pPr>
            <w:r w:rsidRPr="009C2097">
              <w:rPr>
                <w:rFonts w:cs="Times New Roman"/>
                <w:sz w:val="20"/>
                <w:szCs w:val="20"/>
              </w:rPr>
              <w:t>Usługi obce</w:t>
            </w:r>
          </w:p>
        </w:tc>
        <w:tc>
          <w:tcPr>
            <w:tcW w:w="3118" w:type="dxa"/>
          </w:tcPr>
          <w:p w:rsidR="000F11DD" w:rsidRPr="009C2097" w:rsidRDefault="000F11DD" w:rsidP="00446547">
            <w:pPr>
              <w:ind w:firstLine="0"/>
              <w:rPr>
                <w:rFonts w:cs="Times New Roman"/>
                <w:sz w:val="20"/>
                <w:szCs w:val="20"/>
              </w:rPr>
            </w:pPr>
            <w:r w:rsidRPr="009C2097">
              <w:rPr>
                <w:rFonts w:cs="Times New Roman"/>
                <w:sz w:val="20"/>
                <w:szCs w:val="20"/>
              </w:rPr>
              <w:t>Służy do ewidencji kosztów z tytułu usług obcych na rzecz działalności podstawowej jednostki</w:t>
            </w:r>
          </w:p>
        </w:tc>
        <w:tc>
          <w:tcPr>
            <w:tcW w:w="2268" w:type="dxa"/>
          </w:tcPr>
          <w:p w:rsidR="000F11DD" w:rsidRPr="009C2097" w:rsidRDefault="000F11DD" w:rsidP="00446547">
            <w:pPr>
              <w:ind w:firstLine="0"/>
              <w:rPr>
                <w:rFonts w:cs="Times New Roman"/>
                <w:sz w:val="20"/>
                <w:szCs w:val="20"/>
              </w:rPr>
            </w:pPr>
            <w:r w:rsidRPr="009C2097">
              <w:rPr>
                <w:rFonts w:cs="Times New Roman"/>
                <w:sz w:val="20"/>
                <w:szCs w:val="20"/>
              </w:rPr>
              <w:t>Ewidencja szczegółowa według pozycji planu finansowego oraz w przekrojach dostosowanych do potrzeb planowania, analizy i sprawozdawczości</w:t>
            </w:r>
          </w:p>
        </w:tc>
      </w:tr>
      <w:tr w:rsidR="00916C19" w:rsidRPr="009C2097" w:rsidTr="00446547">
        <w:trPr>
          <w:trHeight w:val="366"/>
        </w:trPr>
        <w:tc>
          <w:tcPr>
            <w:tcW w:w="944" w:type="dxa"/>
          </w:tcPr>
          <w:p w:rsidR="000F11DD" w:rsidRPr="009C2097" w:rsidRDefault="000F11DD" w:rsidP="00446547">
            <w:pPr>
              <w:ind w:firstLine="0"/>
              <w:jc w:val="center"/>
              <w:rPr>
                <w:rFonts w:cs="Times New Roman"/>
                <w:b/>
                <w:sz w:val="28"/>
                <w:szCs w:val="28"/>
              </w:rPr>
            </w:pPr>
          </w:p>
        </w:tc>
        <w:tc>
          <w:tcPr>
            <w:tcW w:w="992" w:type="dxa"/>
          </w:tcPr>
          <w:p w:rsidR="000F11DD" w:rsidRPr="009C2097" w:rsidRDefault="000F11DD" w:rsidP="00446547">
            <w:pPr>
              <w:ind w:left="5" w:right="-3" w:firstLine="0"/>
              <w:jc w:val="center"/>
              <w:rPr>
                <w:rFonts w:cs="Times New Roman"/>
                <w:b/>
                <w:sz w:val="28"/>
                <w:szCs w:val="28"/>
              </w:rPr>
            </w:pPr>
            <w:r w:rsidRPr="009C2097">
              <w:rPr>
                <w:rFonts w:cs="Times New Roman"/>
                <w:b/>
                <w:sz w:val="28"/>
                <w:szCs w:val="28"/>
              </w:rPr>
              <w:t>403</w:t>
            </w:r>
          </w:p>
        </w:tc>
        <w:tc>
          <w:tcPr>
            <w:tcW w:w="1777" w:type="dxa"/>
          </w:tcPr>
          <w:p w:rsidR="000F11DD" w:rsidRPr="009C2097" w:rsidRDefault="000F11DD" w:rsidP="00446547">
            <w:pPr>
              <w:ind w:firstLine="0"/>
              <w:jc w:val="both"/>
              <w:rPr>
                <w:rFonts w:cs="Times New Roman"/>
                <w:sz w:val="20"/>
                <w:szCs w:val="20"/>
              </w:rPr>
            </w:pPr>
            <w:r w:rsidRPr="009C2097">
              <w:rPr>
                <w:rFonts w:cs="Times New Roman"/>
                <w:sz w:val="20"/>
                <w:szCs w:val="20"/>
              </w:rPr>
              <w:t>Podatki i opłaty</w:t>
            </w:r>
          </w:p>
        </w:tc>
        <w:tc>
          <w:tcPr>
            <w:tcW w:w="3118" w:type="dxa"/>
          </w:tcPr>
          <w:p w:rsidR="000F11DD" w:rsidRPr="009C2097" w:rsidRDefault="000F11DD" w:rsidP="00446547">
            <w:pPr>
              <w:ind w:firstLine="0"/>
              <w:jc w:val="both"/>
              <w:rPr>
                <w:rFonts w:cs="Times New Roman"/>
                <w:sz w:val="20"/>
                <w:szCs w:val="20"/>
              </w:rPr>
            </w:pPr>
            <w:r w:rsidRPr="009C2097">
              <w:rPr>
                <w:rFonts w:cs="Times New Roman"/>
                <w:sz w:val="20"/>
                <w:szCs w:val="20"/>
              </w:rPr>
              <w:t>Służy do ewidencji w szczególności kosztów z tytułu podatku od nieruchomości, podatku od czynności cywilnoprawnych oraz opłat o charakterze podatkowym, a także opłaty notarialnej, opłaty skarbowej i  administracyjnej</w:t>
            </w:r>
          </w:p>
        </w:tc>
        <w:tc>
          <w:tcPr>
            <w:tcW w:w="2268" w:type="dxa"/>
          </w:tcPr>
          <w:p w:rsidR="000F11DD" w:rsidRPr="009C2097" w:rsidRDefault="000F11DD" w:rsidP="00446547">
            <w:pPr>
              <w:ind w:firstLine="0"/>
              <w:jc w:val="both"/>
              <w:rPr>
                <w:rFonts w:cs="Times New Roman"/>
                <w:sz w:val="20"/>
                <w:szCs w:val="20"/>
              </w:rPr>
            </w:pPr>
            <w:r w:rsidRPr="009C2097">
              <w:rPr>
                <w:rFonts w:cs="Times New Roman"/>
                <w:sz w:val="20"/>
                <w:szCs w:val="20"/>
              </w:rPr>
              <w:t>Ewidencja szczegółowa według pozycji planu finansowego oraz w przekrojach dostosowanych do potrzeb planowania, analizy i sprawozdawczości</w:t>
            </w:r>
          </w:p>
        </w:tc>
      </w:tr>
    </w:tbl>
    <w:p w:rsidR="005F7101" w:rsidRPr="009C2097" w:rsidRDefault="005F7101">
      <w:r w:rsidRPr="009C2097">
        <w:br w:type="page"/>
      </w:r>
    </w:p>
    <w:tbl>
      <w:tblPr>
        <w:tblpPr w:leftFromText="141" w:rightFromText="141" w:vertAnchor="text" w:horzAnchor="margin" w:tblpY="-615"/>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
        <w:gridCol w:w="1134"/>
        <w:gridCol w:w="1559"/>
        <w:gridCol w:w="3118"/>
        <w:gridCol w:w="2268"/>
      </w:tblGrid>
      <w:tr w:rsidR="00916C19" w:rsidRPr="00963F0B" w:rsidTr="00D85832">
        <w:trPr>
          <w:trHeight w:val="366"/>
        </w:trPr>
        <w:tc>
          <w:tcPr>
            <w:tcW w:w="1020" w:type="dxa"/>
          </w:tcPr>
          <w:p w:rsidR="00D85832" w:rsidRPr="00963F0B" w:rsidRDefault="00D85832" w:rsidP="00D85832">
            <w:pPr>
              <w:ind w:firstLine="0"/>
              <w:jc w:val="center"/>
              <w:rPr>
                <w:rFonts w:cs="Times New Roman"/>
                <w:b/>
                <w:sz w:val="28"/>
                <w:szCs w:val="28"/>
              </w:rPr>
            </w:pPr>
          </w:p>
        </w:tc>
        <w:tc>
          <w:tcPr>
            <w:tcW w:w="1134" w:type="dxa"/>
          </w:tcPr>
          <w:p w:rsidR="00D85832" w:rsidRPr="00963F0B" w:rsidRDefault="00D85832" w:rsidP="00D85832">
            <w:pPr>
              <w:ind w:left="5" w:right="-3" w:firstLine="0"/>
              <w:jc w:val="center"/>
              <w:rPr>
                <w:rFonts w:cs="Times New Roman"/>
                <w:b/>
                <w:sz w:val="28"/>
                <w:szCs w:val="28"/>
              </w:rPr>
            </w:pPr>
            <w:r w:rsidRPr="00963F0B">
              <w:rPr>
                <w:rFonts w:cs="Times New Roman"/>
                <w:b/>
                <w:sz w:val="28"/>
                <w:szCs w:val="28"/>
              </w:rPr>
              <w:t>404</w:t>
            </w:r>
          </w:p>
        </w:tc>
        <w:tc>
          <w:tcPr>
            <w:tcW w:w="1559" w:type="dxa"/>
          </w:tcPr>
          <w:p w:rsidR="00D85832" w:rsidRPr="00963F0B" w:rsidRDefault="00D85832" w:rsidP="00D85832">
            <w:pPr>
              <w:ind w:firstLine="0"/>
              <w:rPr>
                <w:rFonts w:cs="Times New Roman"/>
                <w:sz w:val="20"/>
                <w:szCs w:val="20"/>
              </w:rPr>
            </w:pPr>
            <w:r w:rsidRPr="00963F0B">
              <w:rPr>
                <w:rFonts w:cs="Times New Roman"/>
                <w:sz w:val="20"/>
                <w:szCs w:val="20"/>
              </w:rPr>
              <w:t xml:space="preserve">Wynagrodzenia </w:t>
            </w:r>
          </w:p>
        </w:tc>
        <w:tc>
          <w:tcPr>
            <w:tcW w:w="3118" w:type="dxa"/>
          </w:tcPr>
          <w:p w:rsidR="00D85832" w:rsidRPr="00963F0B" w:rsidRDefault="00D85832" w:rsidP="00D85832">
            <w:pPr>
              <w:ind w:firstLine="0"/>
              <w:jc w:val="both"/>
              <w:rPr>
                <w:rFonts w:cs="Times New Roman"/>
                <w:sz w:val="20"/>
                <w:szCs w:val="20"/>
              </w:rPr>
            </w:pPr>
            <w:r w:rsidRPr="00963F0B">
              <w:rPr>
                <w:rFonts w:cs="Times New Roman"/>
                <w:sz w:val="20"/>
                <w:szCs w:val="20"/>
              </w:rPr>
              <w:t>Służy do ewidencji kosztów działalności podstawowej z tytułu wynagrodzeń z pracownikami i innymi osobami fizycznymi zatrudnionymi na podstawie umowy o pracę, umowy zlecenia, umowy o dzieło i innych umów zgodnie z odrębnymi przepisami</w:t>
            </w:r>
          </w:p>
        </w:tc>
        <w:tc>
          <w:tcPr>
            <w:tcW w:w="2268" w:type="dxa"/>
          </w:tcPr>
          <w:p w:rsidR="00D85832" w:rsidRPr="00963F0B" w:rsidRDefault="00D85832" w:rsidP="00D85832">
            <w:pPr>
              <w:ind w:firstLine="0"/>
              <w:jc w:val="both"/>
              <w:rPr>
                <w:rFonts w:cs="Times New Roman"/>
                <w:sz w:val="20"/>
                <w:szCs w:val="20"/>
              </w:rPr>
            </w:pPr>
            <w:r w:rsidRPr="00963F0B">
              <w:rPr>
                <w:rFonts w:cs="Times New Roman"/>
                <w:sz w:val="20"/>
                <w:szCs w:val="20"/>
              </w:rPr>
              <w:t>Ewidencja szczegółowa według pozycji planu finansowego oraz w przekrojach dostosowanych do potrzeb planowania, analizy i sprawozdawczości</w:t>
            </w:r>
          </w:p>
        </w:tc>
      </w:tr>
      <w:tr w:rsidR="00916C19" w:rsidRPr="00963F0B" w:rsidTr="00D85832">
        <w:trPr>
          <w:trHeight w:val="366"/>
        </w:trPr>
        <w:tc>
          <w:tcPr>
            <w:tcW w:w="1020" w:type="dxa"/>
          </w:tcPr>
          <w:p w:rsidR="00D85832" w:rsidRPr="00963F0B" w:rsidRDefault="00D85832" w:rsidP="00D85832">
            <w:pPr>
              <w:ind w:firstLine="0"/>
              <w:jc w:val="center"/>
              <w:rPr>
                <w:rFonts w:cs="Times New Roman"/>
                <w:b/>
                <w:sz w:val="28"/>
                <w:szCs w:val="28"/>
              </w:rPr>
            </w:pPr>
          </w:p>
        </w:tc>
        <w:tc>
          <w:tcPr>
            <w:tcW w:w="1134" w:type="dxa"/>
          </w:tcPr>
          <w:p w:rsidR="00D85832" w:rsidRPr="00963F0B" w:rsidRDefault="00D85832" w:rsidP="00D85832">
            <w:pPr>
              <w:ind w:left="5" w:right="-3" w:firstLine="0"/>
              <w:jc w:val="center"/>
              <w:rPr>
                <w:rFonts w:cs="Times New Roman"/>
                <w:b/>
                <w:sz w:val="28"/>
                <w:szCs w:val="28"/>
              </w:rPr>
            </w:pPr>
            <w:r w:rsidRPr="00963F0B">
              <w:rPr>
                <w:rFonts w:cs="Times New Roman"/>
                <w:b/>
                <w:sz w:val="28"/>
                <w:szCs w:val="28"/>
              </w:rPr>
              <w:t>405</w:t>
            </w:r>
          </w:p>
        </w:tc>
        <w:tc>
          <w:tcPr>
            <w:tcW w:w="1559" w:type="dxa"/>
          </w:tcPr>
          <w:p w:rsidR="00D85832" w:rsidRPr="00963F0B" w:rsidRDefault="00D85832" w:rsidP="00D85832">
            <w:pPr>
              <w:ind w:firstLine="0"/>
              <w:jc w:val="both"/>
              <w:rPr>
                <w:rFonts w:cs="Times New Roman"/>
                <w:sz w:val="20"/>
                <w:szCs w:val="20"/>
              </w:rPr>
            </w:pPr>
            <w:r w:rsidRPr="00963F0B">
              <w:rPr>
                <w:rFonts w:cs="Times New Roman"/>
                <w:sz w:val="20"/>
                <w:szCs w:val="20"/>
              </w:rPr>
              <w:t>Ubezpieczenia społeczne i inne świadczenia</w:t>
            </w:r>
          </w:p>
        </w:tc>
        <w:tc>
          <w:tcPr>
            <w:tcW w:w="3118" w:type="dxa"/>
          </w:tcPr>
          <w:p w:rsidR="00D85832" w:rsidRPr="00963F0B" w:rsidRDefault="00D85832" w:rsidP="00D85832">
            <w:pPr>
              <w:ind w:firstLine="0"/>
              <w:jc w:val="both"/>
              <w:rPr>
                <w:rFonts w:cs="Times New Roman"/>
                <w:sz w:val="20"/>
                <w:szCs w:val="20"/>
              </w:rPr>
            </w:pPr>
            <w:r w:rsidRPr="00963F0B">
              <w:rPr>
                <w:rFonts w:cs="Times New Roman"/>
                <w:sz w:val="20"/>
                <w:szCs w:val="20"/>
              </w:rPr>
              <w:t>Służy do ewidencji kosztów działalności podstawowej z tytułu różnego rodzaju świadczeń na rzecz pracowników i osób fizycznych zatrudnionych na podstawie umowy o pracę, umowy o dzieło i innych umów, które nie są zaliczane do wynagrodzeń</w:t>
            </w:r>
          </w:p>
        </w:tc>
        <w:tc>
          <w:tcPr>
            <w:tcW w:w="2268" w:type="dxa"/>
          </w:tcPr>
          <w:p w:rsidR="00D85832" w:rsidRPr="00963F0B" w:rsidRDefault="00D85832" w:rsidP="00D85832">
            <w:pPr>
              <w:ind w:firstLine="0"/>
              <w:jc w:val="both"/>
              <w:rPr>
                <w:rFonts w:cs="Times New Roman"/>
                <w:sz w:val="20"/>
                <w:szCs w:val="20"/>
              </w:rPr>
            </w:pPr>
            <w:r w:rsidRPr="00963F0B">
              <w:rPr>
                <w:rFonts w:cs="Times New Roman"/>
                <w:sz w:val="20"/>
                <w:szCs w:val="20"/>
              </w:rPr>
              <w:t>Ewidencja szczegółowa według pozycji planu finansowego oraz w przekrojach dostosowanych do potrzeb planowania, analizy i sprawozdawczości</w:t>
            </w:r>
          </w:p>
        </w:tc>
      </w:tr>
      <w:tr w:rsidR="00916C19" w:rsidRPr="00963F0B" w:rsidTr="00D85832">
        <w:trPr>
          <w:trHeight w:val="366"/>
        </w:trPr>
        <w:tc>
          <w:tcPr>
            <w:tcW w:w="1020" w:type="dxa"/>
          </w:tcPr>
          <w:p w:rsidR="00D85832" w:rsidRPr="00963F0B" w:rsidRDefault="00D85832" w:rsidP="00D85832">
            <w:pPr>
              <w:ind w:firstLine="0"/>
              <w:jc w:val="center"/>
              <w:rPr>
                <w:rFonts w:cs="Times New Roman"/>
                <w:b/>
                <w:sz w:val="28"/>
                <w:szCs w:val="28"/>
              </w:rPr>
            </w:pPr>
          </w:p>
        </w:tc>
        <w:tc>
          <w:tcPr>
            <w:tcW w:w="1134" w:type="dxa"/>
          </w:tcPr>
          <w:p w:rsidR="00D85832" w:rsidRPr="00963F0B" w:rsidRDefault="00D85832" w:rsidP="00D85832">
            <w:pPr>
              <w:ind w:left="5" w:right="-3" w:firstLine="0"/>
              <w:jc w:val="center"/>
              <w:rPr>
                <w:rFonts w:cs="Times New Roman"/>
                <w:b/>
                <w:sz w:val="28"/>
                <w:szCs w:val="28"/>
              </w:rPr>
            </w:pPr>
            <w:r w:rsidRPr="00963F0B">
              <w:rPr>
                <w:rFonts w:cs="Times New Roman"/>
                <w:b/>
                <w:sz w:val="28"/>
                <w:szCs w:val="28"/>
              </w:rPr>
              <w:t>409</w:t>
            </w:r>
          </w:p>
        </w:tc>
        <w:tc>
          <w:tcPr>
            <w:tcW w:w="1559" w:type="dxa"/>
          </w:tcPr>
          <w:p w:rsidR="00D85832" w:rsidRPr="00963F0B" w:rsidRDefault="00D85832" w:rsidP="00D85832">
            <w:pPr>
              <w:ind w:firstLine="0"/>
              <w:jc w:val="both"/>
              <w:rPr>
                <w:rFonts w:cs="Times New Roman"/>
                <w:sz w:val="20"/>
                <w:szCs w:val="20"/>
              </w:rPr>
            </w:pPr>
            <w:r w:rsidRPr="00963F0B">
              <w:rPr>
                <w:rFonts w:cs="Times New Roman"/>
                <w:sz w:val="20"/>
                <w:szCs w:val="20"/>
              </w:rPr>
              <w:t>Pozostałe koszty rodzajowe</w:t>
            </w:r>
          </w:p>
        </w:tc>
        <w:tc>
          <w:tcPr>
            <w:tcW w:w="3118" w:type="dxa"/>
          </w:tcPr>
          <w:p w:rsidR="00D85832" w:rsidRPr="00963F0B" w:rsidRDefault="00D85832" w:rsidP="00D85832">
            <w:pPr>
              <w:ind w:firstLine="0"/>
              <w:jc w:val="both"/>
              <w:rPr>
                <w:rFonts w:cs="Times New Roman"/>
                <w:sz w:val="20"/>
                <w:szCs w:val="20"/>
              </w:rPr>
            </w:pPr>
            <w:r w:rsidRPr="00963F0B">
              <w:rPr>
                <w:rFonts w:cs="Times New Roman"/>
                <w:sz w:val="20"/>
                <w:szCs w:val="20"/>
              </w:rPr>
              <w:t>Służy do ewidencji kosztów działalności podstawowej, które nie kwalifikuje się do ujęcia na kontach 400-405. Na koncie tym ujmuje się w szczególności zwroty wydatków za używanie samochodów prywatnych pracowników do zadań służbowych, koszty krajowych i zagranicznych podróży służbowych, koszty ubezpieczeń majątkowych i osobowych, odprawy z tytułu wypadków przy pracy oraz innych kosztów niezaliczanych do kosztów działalności finansowej i pozostałych kosztów operacyjnych</w:t>
            </w:r>
          </w:p>
        </w:tc>
        <w:tc>
          <w:tcPr>
            <w:tcW w:w="2268" w:type="dxa"/>
          </w:tcPr>
          <w:p w:rsidR="00D85832" w:rsidRPr="00963F0B" w:rsidRDefault="00D85832" w:rsidP="00D85832">
            <w:pPr>
              <w:ind w:firstLine="0"/>
              <w:jc w:val="both"/>
              <w:rPr>
                <w:rFonts w:cs="Times New Roman"/>
                <w:sz w:val="20"/>
                <w:szCs w:val="20"/>
              </w:rPr>
            </w:pPr>
            <w:r w:rsidRPr="00963F0B">
              <w:rPr>
                <w:rFonts w:cs="Times New Roman"/>
                <w:sz w:val="20"/>
                <w:szCs w:val="20"/>
              </w:rPr>
              <w:t>Ewidencja szczegółowa według pozycji planu finansowego oraz w przekrojach dostosowanych do potrzeb planowania, analizy i sprawozdawczości</w:t>
            </w:r>
          </w:p>
        </w:tc>
      </w:tr>
      <w:tr w:rsidR="00916C19" w:rsidRPr="00963F0B" w:rsidTr="00D85832">
        <w:trPr>
          <w:trHeight w:val="366"/>
        </w:trPr>
        <w:tc>
          <w:tcPr>
            <w:tcW w:w="1020" w:type="dxa"/>
          </w:tcPr>
          <w:p w:rsidR="00D85832" w:rsidRPr="00963F0B" w:rsidRDefault="00D85832" w:rsidP="00D85832">
            <w:pPr>
              <w:ind w:firstLine="0"/>
              <w:jc w:val="center"/>
              <w:rPr>
                <w:rFonts w:cs="Times New Roman"/>
                <w:b/>
                <w:sz w:val="28"/>
                <w:szCs w:val="28"/>
              </w:rPr>
            </w:pPr>
          </w:p>
        </w:tc>
        <w:tc>
          <w:tcPr>
            <w:tcW w:w="1134" w:type="dxa"/>
          </w:tcPr>
          <w:p w:rsidR="00D85832" w:rsidRPr="00963F0B" w:rsidRDefault="00D85832" w:rsidP="00D85832">
            <w:pPr>
              <w:ind w:left="5" w:right="-3" w:firstLine="0"/>
              <w:jc w:val="center"/>
              <w:rPr>
                <w:rFonts w:cs="Times New Roman"/>
                <w:b/>
                <w:sz w:val="28"/>
                <w:szCs w:val="28"/>
              </w:rPr>
            </w:pPr>
            <w:r w:rsidRPr="00963F0B">
              <w:rPr>
                <w:rFonts w:cs="Times New Roman"/>
                <w:b/>
                <w:sz w:val="28"/>
                <w:szCs w:val="28"/>
              </w:rPr>
              <w:t>490</w:t>
            </w:r>
          </w:p>
        </w:tc>
        <w:tc>
          <w:tcPr>
            <w:tcW w:w="1559" w:type="dxa"/>
          </w:tcPr>
          <w:p w:rsidR="00D85832" w:rsidRPr="00963F0B" w:rsidRDefault="00D85832" w:rsidP="00D85832">
            <w:pPr>
              <w:ind w:firstLine="0"/>
              <w:jc w:val="both"/>
              <w:rPr>
                <w:rFonts w:cs="Times New Roman"/>
                <w:sz w:val="20"/>
                <w:szCs w:val="20"/>
              </w:rPr>
            </w:pPr>
            <w:r w:rsidRPr="00963F0B">
              <w:rPr>
                <w:rFonts w:cs="Times New Roman"/>
                <w:sz w:val="20"/>
                <w:szCs w:val="20"/>
              </w:rPr>
              <w:t>Rozliczenie kosztów</w:t>
            </w:r>
          </w:p>
        </w:tc>
        <w:tc>
          <w:tcPr>
            <w:tcW w:w="3118" w:type="dxa"/>
          </w:tcPr>
          <w:p w:rsidR="00D85832" w:rsidRPr="00963F0B" w:rsidRDefault="00D85832" w:rsidP="00D85832">
            <w:pPr>
              <w:spacing w:after="0"/>
              <w:ind w:firstLine="0"/>
              <w:jc w:val="both"/>
              <w:rPr>
                <w:rFonts w:cs="Times New Roman"/>
                <w:sz w:val="20"/>
                <w:szCs w:val="20"/>
              </w:rPr>
            </w:pPr>
            <w:r w:rsidRPr="00963F0B">
              <w:rPr>
                <w:rFonts w:cs="Times New Roman"/>
                <w:sz w:val="20"/>
                <w:szCs w:val="20"/>
              </w:rPr>
              <w:t>Służy do ujęcia;</w:t>
            </w:r>
          </w:p>
          <w:p w:rsidR="00D85832" w:rsidRPr="00963F0B" w:rsidRDefault="00D85832" w:rsidP="00D85832">
            <w:pPr>
              <w:spacing w:after="0"/>
              <w:ind w:firstLine="0"/>
              <w:jc w:val="both"/>
              <w:rPr>
                <w:rFonts w:cs="Times New Roman"/>
                <w:sz w:val="20"/>
                <w:szCs w:val="20"/>
              </w:rPr>
            </w:pPr>
            <w:r w:rsidRPr="00963F0B">
              <w:rPr>
                <w:rFonts w:cs="Times New Roman"/>
                <w:sz w:val="20"/>
                <w:szCs w:val="20"/>
              </w:rPr>
              <w:t xml:space="preserve"> - w korespondencji z kontem 640 „Rozliczenia międzyokresowe kosztów” kosztów rozliczanych w czasie (w okresach późniejszych), które ujęte były na koncie 401,401,402,403,404,405,409 w wartości poniesionej,</w:t>
            </w:r>
          </w:p>
          <w:p w:rsidR="00D85832" w:rsidRPr="00963F0B" w:rsidRDefault="00D85832" w:rsidP="00D85832">
            <w:pPr>
              <w:spacing w:after="0"/>
              <w:ind w:firstLine="0"/>
              <w:jc w:val="both"/>
              <w:rPr>
                <w:rFonts w:cs="Times New Roman"/>
                <w:sz w:val="20"/>
                <w:szCs w:val="20"/>
              </w:rPr>
            </w:pPr>
            <w:r w:rsidRPr="00963F0B">
              <w:rPr>
                <w:rFonts w:cs="Times New Roman"/>
                <w:sz w:val="20"/>
                <w:szCs w:val="20"/>
              </w:rPr>
              <w:t>- zmniejszeń rozliczeń międzyokresowych kosztów oraz rezerw tworzonych na koszty, w korespondencji z kontem 640</w:t>
            </w:r>
          </w:p>
        </w:tc>
        <w:tc>
          <w:tcPr>
            <w:tcW w:w="2268" w:type="dxa"/>
          </w:tcPr>
          <w:p w:rsidR="00D85832" w:rsidRPr="00963F0B" w:rsidRDefault="00D85832" w:rsidP="00D85832">
            <w:pPr>
              <w:ind w:firstLine="0"/>
              <w:jc w:val="both"/>
              <w:rPr>
                <w:rFonts w:cs="Times New Roman"/>
                <w:sz w:val="20"/>
                <w:szCs w:val="20"/>
              </w:rPr>
            </w:pPr>
          </w:p>
        </w:tc>
      </w:tr>
    </w:tbl>
    <w:p w:rsidR="005F7101" w:rsidRPr="00963F0B" w:rsidRDefault="005F7101">
      <w:r w:rsidRPr="00963F0B">
        <w:br w:type="page"/>
      </w:r>
    </w:p>
    <w:tbl>
      <w:tblPr>
        <w:tblpPr w:leftFromText="141" w:rightFromText="141" w:vertAnchor="text" w:horzAnchor="margin" w:tblpY="-660"/>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
        <w:gridCol w:w="1134"/>
        <w:gridCol w:w="1559"/>
        <w:gridCol w:w="3118"/>
        <w:gridCol w:w="2268"/>
      </w:tblGrid>
      <w:tr w:rsidR="00916C19" w:rsidRPr="00963F0B" w:rsidTr="00C95810">
        <w:trPr>
          <w:trHeight w:val="366"/>
        </w:trPr>
        <w:tc>
          <w:tcPr>
            <w:tcW w:w="1020" w:type="dxa"/>
          </w:tcPr>
          <w:p w:rsidR="00C95810" w:rsidRPr="00963F0B" w:rsidRDefault="00C95810" w:rsidP="00C95810">
            <w:pPr>
              <w:ind w:firstLine="0"/>
              <w:jc w:val="center"/>
              <w:rPr>
                <w:rFonts w:cs="Times New Roman"/>
                <w:b/>
                <w:sz w:val="28"/>
                <w:szCs w:val="28"/>
              </w:rPr>
            </w:pPr>
            <w:r w:rsidRPr="00963F0B">
              <w:rPr>
                <w:rFonts w:cs="Times New Roman"/>
                <w:b/>
                <w:sz w:val="28"/>
                <w:szCs w:val="28"/>
              </w:rPr>
              <w:lastRenderedPageBreak/>
              <w:t>6</w:t>
            </w:r>
          </w:p>
        </w:tc>
        <w:tc>
          <w:tcPr>
            <w:tcW w:w="8079" w:type="dxa"/>
            <w:gridSpan w:val="4"/>
          </w:tcPr>
          <w:p w:rsidR="00C95810" w:rsidRPr="00963F0B" w:rsidRDefault="00C95810" w:rsidP="00C95810">
            <w:pPr>
              <w:ind w:firstLine="0"/>
              <w:jc w:val="center"/>
              <w:rPr>
                <w:rFonts w:cs="Times New Roman"/>
                <w:b/>
                <w:sz w:val="28"/>
                <w:szCs w:val="28"/>
              </w:rPr>
            </w:pPr>
            <w:r w:rsidRPr="00963F0B">
              <w:rPr>
                <w:rFonts w:cs="Times New Roman"/>
                <w:b/>
                <w:sz w:val="28"/>
                <w:szCs w:val="28"/>
              </w:rPr>
              <w:t>Produkty</w:t>
            </w:r>
          </w:p>
        </w:tc>
      </w:tr>
      <w:tr w:rsidR="00916C19" w:rsidRPr="00963F0B" w:rsidTr="00C95810">
        <w:trPr>
          <w:trHeight w:val="366"/>
        </w:trPr>
        <w:tc>
          <w:tcPr>
            <w:tcW w:w="1020" w:type="dxa"/>
          </w:tcPr>
          <w:p w:rsidR="00C95810" w:rsidRPr="00963F0B" w:rsidRDefault="00C95810" w:rsidP="00C95810">
            <w:pPr>
              <w:ind w:left="180"/>
              <w:jc w:val="center"/>
              <w:rPr>
                <w:rFonts w:cs="Times New Roman"/>
                <w:b/>
                <w:sz w:val="28"/>
                <w:szCs w:val="28"/>
              </w:rPr>
            </w:pPr>
          </w:p>
        </w:tc>
        <w:tc>
          <w:tcPr>
            <w:tcW w:w="1134" w:type="dxa"/>
          </w:tcPr>
          <w:p w:rsidR="00C95810" w:rsidRPr="00963F0B" w:rsidRDefault="00C95810" w:rsidP="00C95810">
            <w:pPr>
              <w:ind w:firstLine="0"/>
              <w:jc w:val="center"/>
              <w:rPr>
                <w:rFonts w:cs="Times New Roman"/>
                <w:b/>
                <w:sz w:val="28"/>
                <w:szCs w:val="28"/>
              </w:rPr>
            </w:pPr>
            <w:r w:rsidRPr="00963F0B">
              <w:rPr>
                <w:rFonts w:cs="Times New Roman"/>
                <w:b/>
                <w:sz w:val="28"/>
                <w:szCs w:val="28"/>
              </w:rPr>
              <w:t>640</w:t>
            </w:r>
          </w:p>
        </w:tc>
        <w:tc>
          <w:tcPr>
            <w:tcW w:w="1559" w:type="dxa"/>
          </w:tcPr>
          <w:p w:rsidR="00C95810" w:rsidRPr="00963F0B" w:rsidRDefault="00C95810" w:rsidP="00C95810">
            <w:pPr>
              <w:ind w:firstLine="0"/>
              <w:jc w:val="both"/>
              <w:rPr>
                <w:rFonts w:cs="Times New Roman"/>
                <w:sz w:val="20"/>
                <w:szCs w:val="20"/>
              </w:rPr>
            </w:pPr>
            <w:r w:rsidRPr="00963F0B">
              <w:rPr>
                <w:rFonts w:cs="Times New Roman"/>
                <w:sz w:val="20"/>
                <w:szCs w:val="20"/>
              </w:rPr>
              <w:t>Rozliczenia międzyokresowe kosztów</w:t>
            </w:r>
          </w:p>
        </w:tc>
        <w:tc>
          <w:tcPr>
            <w:tcW w:w="3118" w:type="dxa"/>
          </w:tcPr>
          <w:p w:rsidR="00C95810" w:rsidRPr="00963F0B" w:rsidRDefault="00C95810" w:rsidP="00C95810">
            <w:pPr>
              <w:ind w:firstLine="0"/>
              <w:jc w:val="both"/>
              <w:rPr>
                <w:rFonts w:cs="Times New Roman"/>
                <w:sz w:val="20"/>
                <w:szCs w:val="20"/>
              </w:rPr>
            </w:pPr>
            <w:r w:rsidRPr="00963F0B">
              <w:rPr>
                <w:rFonts w:cs="Times New Roman"/>
                <w:sz w:val="20"/>
                <w:szCs w:val="20"/>
              </w:rPr>
              <w:t>Ewidencja kosztów przyszłych okresów (rozliczenia czynne) oraz rezerw na wydatki przyszłych okresów (rozliczenia bierne).</w:t>
            </w:r>
          </w:p>
          <w:p w:rsidR="00C95810" w:rsidRPr="00963F0B" w:rsidRDefault="00C95810" w:rsidP="00C95810">
            <w:pPr>
              <w:ind w:firstLine="0"/>
              <w:jc w:val="both"/>
              <w:rPr>
                <w:rFonts w:cs="Times New Roman"/>
                <w:b/>
                <w:sz w:val="20"/>
                <w:szCs w:val="20"/>
              </w:rPr>
            </w:pPr>
            <w:r w:rsidRPr="00963F0B">
              <w:rPr>
                <w:rFonts w:cs="Times New Roman"/>
                <w:b/>
                <w:sz w:val="20"/>
                <w:szCs w:val="20"/>
              </w:rPr>
              <w:t>Uwzględniając zasadę istotności, rezygnuje się z rozliczeń międzyokresowych kosztów, nieistotnych co do wielkości wyniku lub kosztów występujących z tego samego tytułu i przechodzących z roku na rok w zbliżonej wysokości.</w:t>
            </w:r>
          </w:p>
        </w:tc>
        <w:tc>
          <w:tcPr>
            <w:tcW w:w="2268" w:type="dxa"/>
          </w:tcPr>
          <w:p w:rsidR="00C95810" w:rsidRPr="00963F0B" w:rsidRDefault="00C95810" w:rsidP="00C95810">
            <w:pPr>
              <w:jc w:val="both"/>
              <w:rPr>
                <w:rFonts w:cs="Times New Roman"/>
                <w:sz w:val="20"/>
                <w:szCs w:val="20"/>
              </w:rPr>
            </w:pPr>
          </w:p>
        </w:tc>
      </w:tr>
      <w:tr w:rsidR="00916C19" w:rsidRPr="00963F0B" w:rsidTr="00C95810">
        <w:trPr>
          <w:trHeight w:val="616"/>
        </w:trPr>
        <w:tc>
          <w:tcPr>
            <w:tcW w:w="1020" w:type="dxa"/>
          </w:tcPr>
          <w:p w:rsidR="00C95810" w:rsidRPr="00963F0B" w:rsidRDefault="00C95810" w:rsidP="00C95810">
            <w:pPr>
              <w:ind w:firstLine="0"/>
              <w:jc w:val="center"/>
              <w:rPr>
                <w:rFonts w:cs="Times New Roman"/>
                <w:b/>
                <w:sz w:val="28"/>
                <w:szCs w:val="28"/>
              </w:rPr>
            </w:pPr>
            <w:r w:rsidRPr="00963F0B">
              <w:rPr>
                <w:rFonts w:cs="Times New Roman"/>
                <w:b/>
                <w:sz w:val="28"/>
                <w:szCs w:val="28"/>
              </w:rPr>
              <w:t>7</w:t>
            </w:r>
          </w:p>
        </w:tc>
        <w:tc>
          <w:tcPr>
            <w:tcW w:w="8079" w:type="dxa"/>
            <w:gridSpan w:val="4"/>
          </w:tcPr>
          <w:p w:rsidR="00C95810" w:rsidRPr="00963F0B" w:rsidRDefault="00C95810" w:rsidP="00C95810">
            <w:pPr>
              <w:ind w:firstLine="0"/>
              <w:jc w:val="center"/>
              <w:rPr>
                <w:rFonts w:cs="Times New Roman"/>
                <w:sz w:val="20"/>
                <w:szCs w:val="20"/>
              </w:rPr>
            </w:pPr>
            <w:r w:rsidRPr="00963F0B">
              <w:rPr>
                <w:rFonts w:cs="Times New Roman"/>
                <w:b/>
                <w:sz w:val="28"/>
                <w:szCs w:val="28"/>
              </w:rPr>
              <w:t>Przychody, dochody i koszty</w:t>
            </w:r>
          </w:p>
        </w:tc>
      </w:tr>
      <w:tr w:rsidR="00916C19" w:rsidRPr="00E70949" w:rsidTr="00C95810">
        <w:trPr>
          <w:trHeight w:val="366"/>
        </w:trPr>
        <w:tc>
          <w:tcPr>
            <w:tcW w:w="1020" w:type="dxa"/>
          </w:tcPr>
          <w:p w:rsidR="00C95810" w:rsidRPr="00E70949" w:rsidRDefault="00C95810" w:rsidP="00C95810">
            <w:pPr>
              <w:ind w:left="180"/>
              <w:jc w:val="center"/>
              <w:rPr>
                <w:rFonts w:cs="Times New Roman"/>
                <w:b/>
                <w:sz w:val="28"/>
                <w:szCs w:val="28"/>
              </w:rPr>
            </w:pPr>
          </w:p>
        </w:tc>
        <w:tc>
          <w:tcPr>
            <w:tcW w:w="1134" w:type="dxa"/>
          </w:tcPr>
          <w:p w:rsidR="00C95810" w:rsidRPr="00E70949" w:rsidRDefault="00C95810" w:rsidP="00C95810">
            <w:pPr>
              <w:ind w:firstLine="0"/>
              <w:jc w:val="center"/>
              <w:rPr>
                <w:rFonts w:cs="Times New Roman"/>
                <w:b/>
                <w:sz w:val="28"/>
                <w:szCs w:val="28"/>
              </w:rPr>
            </w:pPr>
            <w:r w:rsidRPr="00E70949">
              <w:rPr>
                <w:rFonts w:cs="Times New Roman"/>
                <w:b/>
                <w:sz w:val="28"/>
                <w:szCs w:val="28"/>
              </w:rPr>
              <w:t>720</w:t>
            </w:r>
          </w:p>
        </w:tc>
        <w:tc>
          <w:tcPr>
            <w:tcW w:w="1559" w:type="dxa"/>
          </w:tcPr>
          <w:p w:rsidR="00C95810" w:rsidRPr="00E70949" w:rsidRDefault="00C95810" w:rsidP="00C95810">
            <w:pPr>
              <w:ind w:firstLine="0"/>
              <w:jc w:val="both"/>
              <w:rPr>
                <w:rFonts w:cs="Times New Roman"/>
                <w:sz w:val="20"/>
                <w:szCs w:val="20"/>
              </w:rPr>
            </w:pPr>
            <w:r w:rsidRPr="00E70949">
              <w:rPr>
                <w:rFonts w:cs="Times New Roman"/>
                <w:sz w:val="20"/>
                <w:szCs w:val="20"/>
              </w:rPr>
              <w:t>Przychody z tytułu dochodów budżetowych</w:t>
            </w:r>
          </w:p>
        </w:tc>
        <w:tc>
          <w:tcPr>
            <w:tcW w:w="3118" w:type="dxa"/>
          </w:tcPr>
          <w:p w:rsidR="00C95810" w:rsidRPr="00E70949" w:rsidRDefault="00C95810" w:rsidP="00C95810">
            <w:pPr>
              <w:ind w:firstLine="0"/>
              <w:jc w:val="both"/>
              <w:rPr>
                <w:rFonts w:cs="Times New Roman"/>
                <w:sz w:val="20"/>
                <w:szCs w:val="20"/>
              </w:rPr>
            </w:pPr>
            <w:r w:rsidRPr="00E70949">
              <w:rPr>
                <w:rFonts w:cs="Times New Roman"/>
                <w:sz w:val="20"/>
                <w:szCs w:val="20"/>
              </w:rPr>
              <w:t>Ewidencja przychodów z tytułu dochodów budżetowych związanych bezpośrednio z podstawową działalnością jednostki, w szczególności dochodów, do których zalicza się podatki, składki, opłaty, inne dochody jednostki samorządu terytorialnego oraz innych jednostek, należnych na podstawie odrębnych ustaw</w:t>
            </w:r>
          </w:p>
        </w:tc>
        <w:tc>
          <w:tcPr>
            <w:tcW w:w="2268" w:type="dxa"/>
          </w:tcPr>
          <w:p w:rsidR="00C95810" w:rsidRPr="00E70949" w:rsidRDefault="00C95810" w:rsidP="00C95810">
            <w:pPr>
              <w:ind w:firstLine="0"/>
              <w:jc w:val="both"/>
              <w:rPr>
                <w:rFonts w:cs="Times New Roman"/>
                <w:sz w:val="20"/>
                <w:szCs w:val="20"/>
              </w:rPr>
            </w:pPr>
            <w:r w:rsidRPr="00E70949">
              <w:rPr>
                <w:rFonts w:cs="Times New Roman"/>
                <w:sz w:val="20"/>
                <w:szCs w:val="20"/>
              </w:rPr>
              <w:t>Ewidencja szczegółowa zapewnia wyodrębnienie przychodów z tytułu dochodów budżetowych według pozycji planu finansowego</w:t>
            </w:r>
          </w:p>
        </w:tc>
      </w:tr>
      <w:tr w:rsidR="00916C19" w:rsidRPr="00E70949" w:rsidTr="00C95810">
        <w:trPr>
          <w:trHeight w:val="366"/>
        </w:trPr>
        <w:tc>
          <w:tcPr>
            <w:tcW w:w="1020" w:type="dxa"/>
          </w:tcPr>
          <w:p w:rsidR="00C95810" w:rsidRPr="00E70949" w:rsidRDefault="00C95810" w:rsidP="00C95810">
            <w:pPr>
              <w:ind w:left="180"/>
              <w:jc w:val="center"/>
              <w:rPr>
                <w:b/>
                <w:sz w:val="28"/>
                <w:szCs w:val="28"/>
              </w:rPr>
            </w:pPr>
          </w:p>
        </w:tc>
        <w:tc>
          <w:tcPr>
            <w:tcW w:w="1134" w:type="dxa"/>
          </w:tcPr>
          <w:p w:rsidR="00C95810" w:rsidRPr="00E70949" w:rsidRDefault="00C95810" w:rsidP="00C95810">
            <w:pPr>
              <w:ind w:firstLine="0"/>
              <w:jc w:val="center"/>
              <w:rPr>
                <w:b/>
                <w:sz w:val="28"/>
                <w:szCs w:val="28"/>
              </w:rPr>
            </w:pPr>
            <w:r w:rsidRPr="00E70949">
              <w:rPr>
                <w:b/>
                <w:sz w:val="28"/>
                <w:szCs w:val="28"/>
              </w:rPr>
              <w:t>750</w:t>
            </w:r>
          </w:p>
        </w:tc>
        <w:tc>
          <w:tcPr>
            <w:tcW w:w="1559" w:type="dxa"/>
          </w:tcPr>
          <w:p w:rsidR="00C95810" w:rsidRPr="00E70949" w:rsidRDefault="00C95810" w:rsidP="00C95810">
            <w:pPr>
              <w:ind w:firstLine="0"/>
              <w:jc w:val="both"/>
              <w:rPr>
                <w:sz w:val="20"/>
                <w:szCs w:val="20"/>
              </w:rPr>
            </w:pPr>
            <w:r w:rsidRPr="00E70949">
              <w:rPr>
                <w:sz w:val="20"/>
                <w:szCs w:val="20"/>
              </w:rPr>
              <w:t>Przychody finansowe</w:t>
            </w:r>
          </w:p>
        </w:tc>
        <w:tc>
          <w:tcPr>
            <w:tcW w:w="3118" w:type="dxa"/>
          </w:tcPr>
          <w:p w:rsidR="00C95810" w:rsidRPr="00E70949" w:rsidRDefault="00C95810" w:rsidP="00C95810">
            <w:pPr>
              <w:ind w:firstLine="0"/>
              <w:jc w:val="both"/>
              <w:rPr>
                <w:sz w:val="20"/>
                <w:szCs w:val="20"/>
              </w:rPr>
            </w:pPr>
            <w:r w:rsidRPr="00E70949">
              <w:rPr>
                <w:sz w:val="20"/>
                <w:szCs w:val="20"/>
              </w:rPr>
              <w:t>Służy do ewidencji przychodów finansowych, w szczególności odsetek za zwłokę w zapłacie należności, odsetek od rachunku bankowego</w:t>
            </w:r>
          </w:p>
        </w:tc>
        <w:tc>
          <w:tcPr>
            <w:tcW w:w="2268" w:type="dxa"/>
          </w:tcPr>
          <w:p w:rsidR="00C95810" w:rsidRPr="00E70949" w:rsidRDefault="00C95810" w:rsidP="00C95810">
            <w:pPr>
              <w:ind w:firstLine="0"/>
              <w:jc w:val="both"/>
              <w:rPr>
                <w:sz w:val="20"/>
                <w:szCs w:val="20"/>
              </w:rPr>
            </w:pPr>
            <w:r w:rsidRPr="00E70949">
              <w:rPr>
                <w:sz w:val="20"/>
                <w:szCs w:val="20"/>
              </w:rPr>
              <w:t xml:space="preserve">Ewidencja szczegółowa zapewnia wyodrębnienie przychodów finansowych </w:t>
            </w:r>
          </w:p>
        </w:tc>
      </w:tr>
      <w:tr w:rsidR="00916C19" w:rsidRPr="00E70949" w:rsidTr="00C95810">
        <w:trPr>
          <w:trHeight w:val="366"/>
        </w:trPr>
        <w:tc>
          <w:tcPr>
            <w:tcW w:w="1020" w:type="dxa"/>
          </w:tcPr>
          <w:p w:rsidR="00C95810" w:rsidRPr="00E70949" w:rsidRDefault="00C95810" w:rsidP="00C95810">
            <w:pPr>
              <w:ind w:left="180"/>
              <w:jc w:val="center"/>
              <w:rPr>
                <w:b/>
                <w:sz w:val="28"/>
                <w:szCs w:val="28"/>
              </w:rPr>
            </w:pPr>
          </w:p>
        </w:tc>
        <w:tc>
          <w:tcPr>
            <w:tcW w:w="1134" w:type="dxa"/>
          </w:tcPr>
          <w:p w:rsidR="00C95810" w:rsidRPr="00E70949" w:rsidRDefault="00C95810" w:rsidP="00C95810">
            <w:pPr>
              <w:ind w:firstLine="0"/>
              <w:jc w:val="center"/>
              <w:rPr>
                <w:b/>
                <w:sz w:val="28"/>
                <w:szCs w:val="28"/>
              </w:rPr>
            </w:pPr>
            <w:r w:rsidRPr="00E70949">
              <w:rPr>
                <w:b/>
                <w:sz w:val="28"/>
                <w:szCs w:val="28"/>
              </w:rPr>
              <w:t>751</w:t>
            </w:r>
          </w:p>
        </w:tc>
        <w:tc>
          <w:tcPr>
            <w:tcW w:w="1559" w:type="dxa"/>
          </w:tcPr>
          <w:p w:rsidR="00C95810" w:rsidRPr="00E70949" w:rsidRDefault="00C95810" w:rsidP="00C95810">
            <w:pPr>
              <w:ind w:firstLine="0"/>
              <w:jc w:val="center"/>
              <w:rPr>
                <w:sz w:val="20"/>
                <w:szCs w:val="20"/>
              </w:rPr>
            </w:pPr>
            <w:r w:rsidRPr="00E70949">
              <w:rPr>
                <w:sz w:val="20"/>
                <w:szCs w:val="20"/>
              </w:rPr>
              <w:t>Koszty finansowe</w:t>
            </w:r>
          </w:p>
        </w:tc>
        <w:tc>
          <w:tcPr>
            <w:tcW w:w="3118" w:type="dxa"/>
          </w:tcPr>
          <w:p w:rsidR="00C95810" w:rsidRPr="00E70949" w:rsidRDefault="00C95810" w:rsidP="00C95810">
            <w:pPr>
              <w:ind w:firstLine="0"/>
              <w:jc w:val="both"/>
              <w:rPr>
                <w:sz w:val="20"/>
                <w:szCs w:val="20"/>
                <w:highlight w:val="yellow"/>
              </w:rPr>
            </w:pPr>
            <w:r w:rsidRPr="00E70949">
              <w:rPr>
                <w:sz w:val="20"/>
                <w:szCs w:val="20"/>
              </w:rPr>
              <w:t>Służy do ewidencji kosztów finansowych w szczególności  wartość sprzedanych udziałów, akcji i innych papierów wartościowych, odsetki od obligacji, odsetki od kredytów i  pożyczek, odsetki za zwłokę w zapłacie zobowiązań, odpisy aktualizujące wartości należności z tytułu operacji finansowych, ujemne różnice kursowe</w:t>
            </w:r>
          </w:p>
        </w:tc>
        <w:tc>
          <w:tcPr>
            <w:tcW w:w="2268" w:type="dxa"/>
          </w:tcPr>
          <w:p w:rsidR="00C95810" w:rsidRPr="00E70949" w:rsidRDefault="00C95810" w:rsidP="00C95810">
            <w:pPr>
              <w:ind w:firstLine="0"/>
              <w:jc w:val="both"/>
              <w:rPr>
                <w:sz w:val="20"/>
                <w:szCs w:val="20"/>
              </w:rPr>
            </w:pPr>
            <w:r w:rsidRPr="00E70949">
              <w:rPr>
                <w:sz w:val="20"/>
                <w:szCs w:val="20"/>
              </w:rPr>
              <w:t xml:space="preserve">Ewidencja szczegółowa powinna zapewnić wyodrębnienie w zakresie kosztów operacji finansowych </w:t>
            </w:r>
          </w:p>
        </w:tc>
      </w:tr>
    </w:tbl>
    <w:p w:rsidR="001A45FA" w:rsidRPr="00E70949" w:rsidRDefault="001A45FA">
      <w:r w:rsidRPr="00E70949">
        <w:br w:type="page"/>
      </w:r>
    </w:p>
    <w:tbl>
      <w:tblPr>
        <w:tblpPr w:leftFromText="141" w:rightFromText="141" w:vertAnchor="text" w:horzAnchor="margin" w:tblpY="-396"/>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
        <w:gridCol w:w="1134"/>
        <w:gridCol w:w="1276"/>
        <w:gridCol w:w="3402"/>
        <w:gridCol w:w="1984"/>
      </w:tblGrid>
      <w:tr w:rsidR="00916C19" w:rsidRPr="00E70949" w:rsidTr="00CC38A4">
        <w:trPr>
          <w:trHeight w:val="366"/>
        </w:trPr>
        <w:tc>
          <w:tcPr>
            <w:tcW w:w="1020" w:type="dxa"/>
          </w:tcPr>
          <w:p w:rsidR="00CC38A4" w:rsidRPr="00E70949" w:rsidRDefault="00CC38A4" w:rsidP="00CC38A4">
            <w:pPr>
              <w:ind w:left="180"/>
              <w:jc w:val="center"/>
              <w:rPr>
                <w:b/>
                <w:sz w:val="28"/>
                <w:szCs w:val="28"/>
              </w:rPr>
            </w:pPr>
          </w:p>
        </w:tc>
        <w:tc>
          <w:tcPr>
            <w:tcW w:w="1134" w:type="dxa"/>
          </w:tcPr>
          <w:p w:rsidR="00CC38A4" w:rsidRPr="00E70949" w:rsidRDefault="00CC38A4" w:rsidP="00CC38A4">
            <w:pPr>
              <w:ind w:firstLine="0"/>
              <w:jc w:val="both"/>
              <w:rPr>
                <w:b/>
                <w:sz w:val="28"/>
                <w:szCs w:val="28"/>
              </w:rPr>
            </w:pPr>
            <w:r w:rsidRPr="00E70949">
              <w:rPr>
                <w:b/>
                <w:sz w:val="28"/>
                <w:szCs w:val="28"/>
              </w:rPr>
              <w:t>760</w:t>
            </w:r>
          </w:p>
        </w:tc>
        <w:tc>
          <w:tcPr>
            <w:tcW w:w="1276" w:type="dxa"/>
          </w:tcPr>
          <w:p w:rsidR="00CC38A4" w:rsidRPr="00E70949" w:rsidRDefault="00CC38A4" w:rsidP="00CC38A4">
            <w:pPr>
              <w:ind w:firstLine="0"/>
              <w:jc w:val="both"/>
              <w:rPr>
                <w:sz w:val="20"/>
                <w:szCs w:val="20"/>
              </w:rPr>
            </w:pPr>
            <w:r w:rsidRPr="00E70949">
              <w:rPr>
                <w:sz w:val="20"/>
                <w:szCs w:val="20"/>
              </w:rPr>
              <w:t>Pozostałe przychody operacyjne</w:t>
            </w:r>
          </w:p>
        </w:tc>
        <w:tc>
          <w:tcPr>
            <w:tcW w:w="3402" w:type="dxa"/>
          </w:tcPr>
          <w:p w:rsidR="00CC38A4" w:rsidRPr="00E70949" w:rsidRDefault="00CC38A4" w:rsidP="00CC38A4">
            <w:pPr>
              <w:ind w:firstLine="0"/>
              <w:jc w:val="both"/>
              <w:rPr>
                <w:sz w:val="20"/>
                <w:szCs w:val="20"/>
              </w:rPr>
            </w:pPr>
            <w:r w:rsidRPr="00E70949">
              <w:rPr>
                <w:sz w:val="20"/>
                <w:szCs w:val="20"/>
              </w:rPr>
              <w:t>Służy do ewidencji  przychodów  niezwiązanych bezpośrednio z podstawową działalnością jednostki, w tym wszelkich innych przychodów niż podlegające ewidencji na koncie 720,750, w szczególności przychody ze sprzedaży środków trwałych, wartości niematerialnych i prawnych oraz środków trwałych w budowie, odpisane przedawnione zobowiązania, otrzymane odszkodowania, kary</w:t>
            </w:r>
          </w:p>
          <w:p w:rsidR="00B81825" w:rsidRPr="00E70949" w:rsidRDefault="00B81825" w:rsidP="00CC38A4">
            <w:pPr>
              <w:ind w:firstLine="0"/>
              <w:jc w:val="both"/>
              <w:rPr>
                <w:sz w:val="20"/>
                <w:szCs w:val="20"/>
              </w:rPr>
            </w:pPr>
          </w:p>
        </w:tc>
        <w:tc>
          <w:tcPr>
            <w:tcW w:w="1984" w:type="dxa"/>
          </w:tcPr>
          <w:p w:rsidR="00CC38A4" w:rsidRPr="00E70949" w:rsidRDefault="00CC38A4" w:rsidP="00CC38A4">
            <w:pPr>
              <w:jc w:val="both"/>
              <w:rPr>
                <w:sz w:val="20"/>
                <w:szCs w:val="20"/>
              </w:rPr>
            </w:pPr>
          </w:p>
        </w:tc>
      </w:tr>
      <w:tr w:rsidR="00916C19" w:rsidRPr="00E70949" w:rsidTr="00CC38A4">
        <w:trPr>
          <w:trHeight w:val="366"/>
        </w:trPr>
        <w:tc>
          <w:tcPr>
            <w:tcW w:w="1020" w:type="dxa"/>
          </w:tcPr>
          <w:p w:rsidR="00CC38A4" w:rsidRPr="00E70949" w:rsidRDefault="00CC38A4" w:rsidP="00CC38A4">
            <w:pPr>
              <w:ind w:left="180"/>
              <w:jc w:val="center"/>
              <w:rPr>
                <w:b/>
                <w:sz w:val="28"/>
                <w:szCs w:val="28"/>
              </w:rPr>
            </w:pPr>
          </w:p>
        </w:tc>
        <w:tc>
          <w:tcPr>
            <w:tcW w:w="1134" w:type="dxa"/>
          </w:tcPr>
          <w:p w:rsidR="00CC38A4" w:rsidRPr="00E70949" w:rsidRDefault="00CC38A4" w:rsidP="00CC38A4">
            <w:pPr>
              <w:ind w:firstLine="0"/>
              <w:jc w:val="center"/>
              <w:rPr>
                <w:b/>
                <w:sz w:val="28"/>
                <w:szCs w:val="28"/>
              </w:rPr>
            </w:pPr>
            <w:r w:rsidRPr="00E70949">
              <w:rPr>
                <w:b/>
                <w:sz w:val="28"/>
                <w:szCs w:val="28"/>
              </w:rPr>
              <w:t>761</w:t>
            </w:r>
          </w:p>
        </w:tc>
        <w:tc>
          <w:tcPr>
            <w:tcW w:w="1276" w:type="dxa"/>
          </w:tcPr>
          <w:p w:rsidR="00CC38A4" w:rsidRPr="00E70949" w:rsidRDefault="00CC38A4" w:rsidP="00CC38A4">
            <w:pPr>
              <w:ind w:firstLine="0"/>
              <w:jc w:val="both"/>
              <w:rPr>
                <w:sz w:val="20"/>
                <w:szCs w:val="20"/>
              </w:rPr>
            </w:pPr>
            <w:r w:rsidRPr="00E70949">
              <w:rPr>
                <w:sz w:val="20"/>
                <w:szCs w:val="20"/>
              </w:rPr>
              <w:t>Pozostałe koszty operacyjne</w:t>
            </w:r>
          </w:p>
        </w:tc>
        <w:tc>
          <w:tcPr>
            <w:tcW w:w="3402" w:type="dxa"/>
          </w:tcPr>
          <w:p w:rsidR="00CC38A4" w:rsidRPr="00E70949" w:rsidRDefault="00CC38A4" w:rsidP="00CC38A4">
            <w:pPr>
              <w:ind w:firstLine="0"/>
              <w:jc w:val="both"/>
              <w:rPr>
                <w:sz w:val="20"/>
                <w:szCs w:val="20"/>
              </w:rPr>
            </w:pPr>
            <w:r w:rsidRPr="00E70949">
              <w:rPr>
                <w:sz w:val="20"/>
                <w:szCs w:val="20"/>
              </w:rPr>
              <w:t>Ewidencja kosztów niezwiązanych bezpośrednio z podstawową  działalnością jednostki, w szczególności kary, odpisane przedawnione, umorzone i nieściągalne należności, odpisy aktualizujące należności, koszty postepowania spornego i egzekucyjnego oraz nieodpłatnie przekazane aktywa obrotowe</w:t>
            </w:r>
          </w:p>
          <w:p w:rsidR="00B81825" w:rsidRPr="00E70949" w:rsidRDefault="00B81825" w:rsidP="00CC38A4">
            <w:pPr>
              <w:ind w:firstLine="0"/>
              <w:jc w:val="both"/>
              <w:rPr>
                <w:sz w:val="20"/>
                <w:szCs w:val="20"/>
              </w:rPr>
            </w:pPr>
          </w:p>
        </w:tc>
        <w:tc>
          <w:tcPr>
            <w:tcW w:w="1984" w:type="dxa"/>
          </w:tcPr>
          <w:p w:rsidR="00CC38A4" w:rsidRPr="00E70949" w:rsidRDefault="00CC38A4" w:rsidP="00CC38A4">
            <w:pPr>
              <w:jc w:val="both"/>
              <w:rPr>
                <w:sz w:val="20"/>
                <w:szCs w:val="20"/>
              </w:rPr>
            </w:pPr>
          </w:p>
          <w:p w:rsidR="00CC38A4" w:rsidRPr="00E70949" w:rsidRDefault="00CC38A4" w:rsidP="00CC38A4">
            <w:pPr>
              <w:jc w:val="both"/>
              <w:rPr>
                <w:sz w:val="20"/>
                <w:szCs w:val="20"/>
              </w:rPr>
            </w:pPr>
          </w:p>
        </w:tc>
      </w:tr>
      <w:tr w:rsidR="00916C19" w:rsidRPr="00E70949" w:rsidTr="00CC38A4">
        <w:trPr>
          <w:trHeight w:val="366"/>
        </w:trPr>
        <w:tc>
          <w:tcPr>
            <w:tcW w:w="1020" w:type="dxa"/>
          </w:tcPr>
          <w:p w:rsidR="00CC38A4" w:rsidRPr="00E70949" w:rsidRDefault="00CC38A4" w:rsidP="00CC38A4">
            <w:pPr>
              <w:ind w:firstLine="0"/>
              <w:jc w:val="center"/>
              <w:rPr>
                <w:b/>
                <w:sz w:val="28"/>
                <w:szCs w:val="28"/>
              </w:rPr>
            </w:pPr>
            <w:r w:rsidRPr="00E70949">
              <w:rPr>
                <w:b/>
                <w:sz w:val="28"/>
                <w:szCs w:val="28"/>
              </w:rPr>
              <w:t>8</w:t>
            </w:r>
          </w:p>
        </w:tc>
        <w:tc>
          <w:tcPr>
            <w:tcW w:w="7796" w:type="dxa"/>
            <w:gridSpan w:val="4"/>
          </w:tcPr>
          <w:p w:rsidR="00CC38A4" w:rsidRPr="00E70949" w:rsidRDefault="00CC38A4" w:rsidP="00CC38A4">
            <w:pPr>
              <w:ind w:firstLine="0"/>
              <w:jc w:val="center"/>
              <w:rPr>
                <w:b/>
                <w:sz w:val="28"/>
                <w:szCs w:val="28"/>
              </w:rPr>
            </w:pPr>
            <w:r w:rsidRPr="00E70949">
              <w:rPr>
                <w:b/>
                <w:sz w:val="28"/>
                <w:szCs w:val="28"/>
              </w:rPr>
              <w:t>Fundusze, rezerwy i wynik finansowy</w:t>
            </w:r>
          </w:p>
          <w:p w:rsidR="00CC38A4" w:rsidRPr="00E70949" w:rsidRDefault="00CC38A4" w:rsidP="00CC38A4">
            <w:pPr>
              <w:jc w:val="both"/>
              <w:rPr>
                <w:sz w:val="20"/>
                <w:szCs w:val="20"/>
              </w:rPr>
            </w:pPr>
          </w:p>
        </w:tc>
      </w:tr>
      <w:tr w:rsidR="00916C19" w:rsidRPr="00E70949" w:rsidTr="00CC38A4">
        <w:trPr>
          <w:trHeight w:val="366"/>
        </w:trPr>
        <w:tc>
          <w:tcPr>
            <w:tcW w:w="1020" w:type="dxa"/>
          </w:tcPr>
          <w:p w:rsidR="00CC38A4" w:rsidRPr="00E70949" w:rsidRDefault="00CC38A4" w:rsidP="00CC38A4">
            <w:pPr>
              <w:ind w:left="180"/>
              <w:jc w:val="center"/>
              <w:rPr>
                <w:b/>
                <w:sz w:val="28"/>
                <w:szCs w:val="28"/>
              </w:rPr>
            </w:pPr>
          </w:p>
        </w:tc>
        <w:tc>
          <w:tcPr>
            <w:tcW w:w="1134" w:type="dxa"/>
          </w:tcPr>
          <w:p w:rsidR="00C212AD" w:rsidRPr="00E70949" w:rsidRDefault="00C212AD" w:rsidP="00CC38A4">
            <w:pPr>
              <w:ind w:firstLine="0"/>
              <w:jc w:val="center"/>
              <w:rPr>
                <w:b/>
                <w:sz w:val="28"/>
                <w:szCs w:val="28"/>
              </w:rPr>
            </w:pPr>
          </w:p>
          <w:p w:rsidR="00CC38A4" w:rsidRPr="00E70949" w:rsidRDefault="00CC38A4" w:rsidP="00CC38A4">
            <w:pPr>
              <w:ind w:firstLine="0"/>
              <w:jc w:val="center"/>
              <w:rPr>
                <w:b/>
                <w:sz w:val="28"/>
                <w:szCs w:val="28"/>
              </w:rPr>
            </w:pPr>
            <w:r w:rsidRPr="00E70949">
              <w:rPr>
                <w:b/>
                <w:sz w:val="28"/>
                <w:szCs w:val="28"/>
              </w:rPr>
              <w:t>800</w:t>
            </w:r>
          </w:p>
        </w:tc>
        <w:tc>
          <w:tcPr>
            <w:tcW w:w="1276" w:type="dxa"/>
          </w:tcPr>
          <w:p w:rsidR="00C212AD" w:rsidRPr="00E70949" w:rsidRDefault="00C212AD" w:rsidP="00CC38A4">
            <w:pPr>
              <w:ind w:firstLine="0"/>
              <w:jc w:val="both"/>
              <w:rPr>
                <w:sz w:val="20"/>
                <w:szCs w:val="20"/>
              </w:rPr>
            </w:pPr>
          </w:p>
          <w:p w:rsidR="00CC38A4" w:rsidRPr="00E70949" w:rsidRDefault="00CC38A4" w:rsidP="00CC38A4">
            <w:pPr>
              <w:ind w:firstLine="0"/>
              <w:jc w:val="both"/>
              <w:rPr>
                <w:sz w:val="20"/>
                <w:szCs w:val="20"/>
              </w:rPr>
            </w:pPr>
            <w:r w:rsidRPr="00E70949">
              <w:rPr>
                <w:sz w:val="20"/>
                <w:szCs w:val="20"/>
              </w:rPr>
              <w:t>Fundusz jednostki</w:t>
            </w:r>
          </w:p>
        </w:tc>
        <w:tc>
          <w:tcPr>
            <w:tcW w:w="3402" w:type="dxa"/>
          </w:tcPr>
          <w:p w:rsidR="00C212AD" w:rsidRPr="00E70949" w:rsidRDefault="00C212AD" w:rsidP="00CC38A4">
            <w:pPr>
              <w:ind w:firstLine="0"/>
              <w:rPr>
                <w:sz w:val="20"/>
                <w:szCs w:val="20"/>
              </w:rPr>
            </w:pPr>
          </w:p>
          <w:p w:rsidR="00CC38A4" w:rsidRPr="00E70949" w:rsidRDefault="00CC38A4" w:rsidP="00CC38A4">
            <w:pPr>
              <w:ind w:firstLine="0"/>
              <w:rPr>
                <w:sz w:val="20"/>
                <w:szCs w:val="20"/>
              </w:rPr>
            </w:pPr>
            <w:r w:rsidRPr="00E70949">
              <w:rPr>
                <w:sz w:val="20"/>
                <w:szCs w:val="20"/>
              </w:rPr>
              <w:t>Ewidencja równowartości aktywów trwałych i obrotowych jednostki i ich zmian</w:t>
            </w:r>
          </w:p>
          <w:p w:rsidR="00B81825" w:rsidRPr="00E70949" w:rsidRDefault="00B81825" w:rsidP="00CC38A4">
            <w:pPr>
              <w:ind w:firstLine="0"/>
              <w:rPr>
                <w:sz w:val="20"/>
                <w:szCs w:val="20"/>
              </w:rPr>
            </w:pPr>
          </w:p>
        </w:tc>
        <w:tc>
          <w:tcPr>
            <w:tcW w:w="1984" w:type="dxa"/>
          </w:tcPr>
          <w:p w:rsidR="00C212AD" w:rsidRPr="00E70949" w:rsidRDefault="00C212AD" w:rsidP="00CC38A4">
            <w:pPr>
              <w:ind w:firstLine="0"/>
              <w:jc w:val="both"/>
              <w:rPr>
                <w:sz w:val="20"/>
                <w:szCs w:val="20"/>
              </w:rPr>
            </w:pPr>
          </w:p>
          <w:p w:rsidR="00CC38A4" w:rsidRPr="00E70949" w:rsidRDefault="00CC38A4" w:rsidP="00CC38A4">
            <w:pPr>
              <w:ind w:firstLine="0"/>
              <w:jc w:val="both"/>
              <w:rPr>
                <w:sz w:val="20"/>
                <w:szCs w:val="20"/>
                <w:highlight w:val="yellow"/>
              </w:rPr>
            </w:pPr>
            <w:r w:rsidRPr="00E70949">
              <w:rPr>
                <w:sz w:val="20"/>
                <w:szCs w:val="20"/>
              </w:rPr>
              <w:t xml:space="preserve">Ewidencja szczegółowa powinna zapewnić możliwość ustalenia przyczyn zwiększeń i zmniejszeń funduszu jednostki </w:t>
            </w:r>
          </w:p>
        </w:tc>
      </w:tr>
    </w:tbl>
    <w:p w:rsidR="00254218" w:rsidRPr="00E70949" w:rsidRDefault="00254218">
      <w:r w:rsidRPr="00E70949">
        <w:br w:type="page"/>
      </w:r>
    </w:p>
    <w:tbl>
      <w:tblPr>
        <w:tblpPr w:leftFromText="141" w:rightFromText="141" w:vertAnchor="text" w:horzAnchor="margin" w:tblpY="945"/>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
        <w:gridCol w:w="1134"/>
        <w:gridCol w:w="1276"/>
        <w:gridCol w:w="3402"/>
        <w:gridCol w:w="1984"/>
      </w:tblGrid>
      <w:tr w:rsidR="00916C19" w:rsidRPr="00E70949" w:rsidTr="007F3DCA">
        <w:trPr>
          <w:trHeight w:val="366"/>
        </w:trPr>
        <w:tc>
          <w:tcPr>
            <w:tcW w:w="1020" w:type="dxa"/>
          </w:tcPr>
          <w:p w:rsidR="007F3DCA" w:rsidRPr="00E70949" w:rsidRDefault="007F3DCA" w:rsidP="007F3DCA">
            <w:pPr>
              <w:ind w:left="180"/>
              <w:jc w:val="center"/>
              <w:rPr>
                <w:b/>
                <w:sz w:val="28"/>
                <w:szCs w:val="28"/>
              </w:rPr>
            </w:pPr>
          </w:p>
        </w:tc>
        <w:tc>
          <w:tcPr>
            <w:tcW w:w="1134" w:type="dxa"/>
          </w:tcPr>
          <w:p w:rsidR="007F3DCA" w:rsidRPr="00E70949" w:rsidRDefault="007F3DCA" w:rsidP="007F3DCA">
            <w:pPr>
              <w:ind w:firstLine="0"/>
              <w:jc w:val="center"/>
              <w:rPr>
                <w:b/>
                <w:sz w:val="28"/>
                <w:szCs w:val="28"/>
              </w:rPr>
            </w:pPr>
            <w:r w:rsidRPr="00E70949">
              <w:rPr>
                <w:b/>
                <w:sz w:val="28"/>
                <w:szCs w:val="28"/>
              </w:rPr>
              <w:t>810</w:t>
            </w:r>
          </w:p>
        </w:tc>
        <w:tc>
          <w:tcPr>
            <w:tcW w:w="1276" w:type="dxa"/>
          </w:tcPr>
          <w:p w:rsidR="007F3DCA" w:rsidRPr="00E70949" w:rsidRDefault="007F3DCA" w:rsidP="007F3DCA">
            <w:pPr>
              <w:ind w:firstLine="0"/>
              <w:jc w:val="both"/>
              <w:rPr>
                <w:sz w:val="20"/>
                <w:szCs w:val="20"/>
              </w:rPr>
            </w:pPr>
            <w:r w:rsidRPr="00E70949">
              <w:rPr>
                <w:sz w:val="20"/>
                <w:szCs w:val="20"/>
              </w:rPr>
              <w:t>Dotacje budżetowe, płatności z budżetu środków europejskich oraz środki z budżetu na inwestycje</w:t>
            </w:r>
          </w:p>
        </w:tc>
        <w:tc>
          <w:tcPr>
            <w:tcW w:w="3402" w:type="dxa"/>
          </w:tcPr>
          <w:p w:rsidR="007F3DCA" w:rsidRPr="00E70949" w:rsidRDefault="007F3DCA" w:rsidP="007F3DCA">
            <w:pPr>
              <w:spacing w:after="0"/>
              <w:ind w:firstLine="0"/>
              <w:jc w:val="both"/>
              <w:rPr>
                <w:sz w:val="20"/>
                <w:szCs w:val="20"/>
              </w:rPr>
            </w:pPr>
            <w:r w:rsidRPr="00E70949">
              <w:rPr>
                <w:sz w:val="20"/>
                <w:szCs w:val="20"/>
              </w:rPr>
              <w:t>Służy do ewidencji, w szczególności:</w:t>
            </w:r>
          </w:p>
          <w:p w:rsidR="007F3DCA" w:rsidRPr="00E70949" w:rsidRDefault="007F3DCA" w:rsidP="007F3DCA">
            <w:pPr>
              <w:spacing w:after="0"/>
              <w:ind w:firstLine="0"/>
              <w:jc w:val="both"/>
              <w:rPr>
                <w:sz w:val="20"/>
                <w:szCs w:val="20"/>
              </w:rPr>
            </w:pPr>
            <w:r w:rsidRPr="00E70949">
              <w:rPr>
                <w:sz w:val="20"/>
                <w:szCs w:val="20"/>
              </w:rPr>
              <w:t>- dotacji budżetowych;</w:t>
            </w:r>
          </w:p>
          <w:p w:rsidR="007F3DCA" w:rsidRPr="00E70949" w:rsidRDefault="007F3DCA" w:rsidP="007F3DCA">
            <w:pPr>
              <w:spacing w:after="0"/>
              <w:ind w:firstLine="0"/>
              <w:jc w:val="both"/>
              <w:rPr>
                <w:sz w:val="20"/>
                <w:szCs w:val="20"/>
              </w:rPr>
            </w:pPr>
            <w:r w:rsidRPr="00E70949">
              <w:rPr>
                <w:sz w:val="20"/>
                <w:szCs w:val="20"/>
              </w:rPr>
              <w:t>- płatności z budżetu środków europejskich;</w:t>
            </w:r>
          </w:p>
          <w:p w:rsidR="007F3DCA" w:rsidRPr="00E70949" w:rsidRDefault="007F3DCA" w:rsidP="007F3DCA">
            <w:pPr>
              <w:spacing w:after="0"/>
              <w:ind w:firstLine="0"/>
              <w:jc w:val="both"/>
              <w:rPr>
                <w:sz w:val="20"/>
                <w:szCs w:val="20"/>
              </w:rPr>
            </w:pPr>
            <w:r w:rsidRPr="00E70949">
              <w:rPr>
                <w:sz w:val="20"/>
                <w:szCs w:val="20"/>
              </w:rPr>
              <w:t>- równowartości wydatków dokonanych przez jednostki budżetowe ze środków budżetu na finansowanie: środków trwałych w budowie, zakupu środków trwałych oraz wartości niematerialnych i prawnych</w:t>
            </w:r>
          </w:p>
          <w:p w:rsidR="007F3DCA" w:rsidRPr="00E70949" w:rsidRDefault="007F3DCA" w:rsidP="007F3DCA">
            <w:pPr>
              <w:jc w:val="both"/>
              <w:rPr>
                <w:sz w:val="20"/>
                <w:szCs w:val="20"/>
              </w:rPr>
            </w:pPr>
          </w:p>
        </w:tc>
        <w:tc>
          <w:tcPr>
            <w:tcW w:w="1984" w:type="dxa"/>
          </w:tcPr>
          <w:p w:rsidR="007F3DCA" w:rsidRPr="00E70949" w:rsidRDefault="007F3DCA" w:rsidP="007F3DCA">
            <w:pPr>
              <w:jc w:val="both"/>
              <w:rPr>
                <w:sz w:val="20"/>
                <w:szCs w:val="20"/>
              </w:rPr>
            </w:pPr>
          </w:p>
        </w:tc>
      </w:tr>
      <w:tr w:rsidR="00916C19" w:rsidRPr="00E70949" w:rsidTr="007F3DCA">
        <w:trPr>
          <w:trHeight w:val="366"/>
        </w:trPr>
        <w:tc>
          <w:tcPr>
            <w:tcW w:w="1020" w:type="dxa"/>
          </w:tcPr>
          <w:p w:rsidR="007F3DCA" w:rsidRPr="00E70949" w:rsidRDefault="007F3DCA" w:rsidP="007F3DCA">
            <w:pPr>
              <w:ind w:left="180"/>
              <w:jc w:val="center"/>
              <w:rPr>
                <w:b/>
                <w:sz w:val="28"/>
                <w:szCs w:val="28"/>
              </w:rPr>
            </w:pPr>
          </w:p>
        </w:tc>
        <w:tc>
          <w:tcPr>
            <w:tcW w:w="1134" w:type="dxa"/>
          </w:tcPr>
          <w:p w:rsidR="007F3DCA" w:rsidRPr="00E70949" w:rsidRDefault="007F3DCA" w:rsidP="007F3DCA">
            <w:pPr>
              <w:ind w:firstLine="0"/>
              <w:jc w:val="center"/>
              <w:rPr>
                <w:b/>
                <w:sz w:val="28"/>
                <w:szCs w:val="28"/>
              </w:rPr>
            </w:pPr>
            <w:r w:rsidRPr="00E70949">
              <w:rPr>
                <w:b/>
                <w:sz w:val="28"/>
                <w:szCs w:val="28"/>
              </w:rPr>
              <w:t>840</w:t>
            </w:r>
          </w:p>
        </w:tc>
        <w:tc>
          <w:tcPr>
            <w:tcW w:w="1276" w:type="dxa"/>
          </w:tcPr>
          <w:p w:rsidR="007F3DCA" w:rsidRPr="00E70949" w:rsidRDefault="007F3DCA" w:rsidP="007F3DCA">
            <w:pPr>
              <w:ind w:firstLine="0"/>
              <w:jc w:val="both"/>
              <w:rPr>
                <w:sz w:val="20"/>
                <w:szCs w:val="20"/>
              </w:rPr>
            </w:pPr>
            <w:r w:rsidRPr="00E70949">
              <w:rPr>
                <w:sz w:val="20"/>
                <w:szCs w:val="20"/>
              </w:rPr>
              <w:t>Rezerwy i rozliczenia międzyokresowe przychodów</w:t>
            </w:r>
          </w:p>
        </w:tc>
        <w:tc>
          <w:tcPr>
            <w:tcW w:w="3402" w:type="dxa"/>
          </w:tcPr>
          <w:p w:rsidR="007F3DCA" w:rsidRPr="00E70949" w:rsidRDefault="007F3DCA" w:rsidP="007F3DCA">
            <w:pPr>
              <w:ind w:firstLine="0"/>
              <w:rPr>
                <w:sz w:val="20"/>
                <w:szCs w:val="20"/>
              </w:rPr>
            </w:pPr>
            <w:r w:rsidRPr="00E70949">
              <w:rPr>
                <w:sz w:val="20"/>
                <w:szCs w:val="20"/>
              </w:rPr>
              <w:t>Ewidencja przychodów zaliczanych do przyszłych okresów oraz innych rozliczeń międzyokresowych i rezerw</w:t>
            </w:r>
          </w:p>
        </w:tc>
        <w:tc>
          <w:tcPr>
            <w:tcW w:w="1984" w:type="dxa"/>
          </w:tcPr>
          <w:p w:rsidR="007F3DCA" w:rsidRPr="00E70949" w:rsidRDefault="007F3DCA" w:rsidP="007F3DCA">
            <w:pPr>
              <w:jc w:val="both"/>
              <w:rPr>
                <w:sz w:val="20"/>
                <w:szCs w:val="20"/>
              </w:rPr>
            </w:pPr>
          </w:p>
        </w:tc>
      </w:tr>
      <w:tr w:rsidR="00916C19" w:rsidRPr="00E70949" w:rsidTr="007F3DCA">
        <w:trPr>
          <w:trHeight w:val="366"/>
        </w:trPr>
        <w:tc>
          <w:tcPr>
            <w:tcW w:w="1020" w:type="dxa"/>
          </w:tcPr>
          <w:p w:rsidR="007F3DCA" w:rsidRPr="00E70949" w:rsidRDefault="007F3DCA" w:rsidP="007F3DCA">
            <w:pPr>
              <w:ind w:left="180"/>
              <w:jc w:val="center"/>
              <w:rPr>
                <w:b/>
                <w:sz w:val="28"/>
                <w:szCs w:val="28"/>
              </w:rPr>
            </w:pPr>
          </w:p>
        </w:tc>
        <w:tc>
          <w:tcPr>
            <w:tcW w:w="1134" w:type="dxa"/>
          </w:tcPr>
          <w:p w:rsidR="007F3DCA" w:rsidRPr="00E70949" w:rsidRDefault="007F3DCA" w:rsidP="007F3DCA">
            <w:pPr>
              <w:ind w:firstLine="0"/>
              <w:jc w:val="center"/>
              <w:rPr>
                <w:b/>
                <w:sz w:val="28"/>
                <w:szCs w:val="28"/>
              </w:rPr>
            </w:pPr>
            <w:r w:rsidRPr="00E70949">
              <w:rPr>
                <w:b/>
                <w:sz w:val="28"/>
                <w:szCs w:val="28"/>
              </w:rPr>
              <w:t>851</w:t>
            </w:r>
          </w:p>
        </w:tc>
        <w:tc>
          <w:tcPr>
            <w:tcW w:w="1276" w:type="dxa"/>
          </w:tcPr>
          <w:p w:rsidR="007F3DCA" w:rsidRPr="00E70949" w:rsidRDefault="007F3DCA" w:rsidP="007F3DCA">
            <w:pPr>
              <w:ind w:firstLine="0"/>
              <w:jc w:val="both"/>
              <w:rPr>
                <w:sz w:val="20"/>
                <w:szCs w:val="20"/>
              </w:rPr>
            </w:pPr>
            <w:r w:rsidRPr="00E70949">
              <w:rPr>
                <w:sz w:val="20"/>
                <w:szCs w:val="20"/>
              </w:rPr>
              <w:t>Zakładowy fundusz świadczeń socjalnych</w:t>
            </w:r>
          </w:p>
        </w:tc>
        <w:tc>
          <w:tcPr>
            <w:tcW w:w="3402" w:type="dxa"/>
          </w:tcPr>
          <w:p w:rsidR="007F3DCA" w:rsidRPr="00E70949" w:rsidRDefault="007F3DCA" w:rsidP="007F3DCA">
            <w:pPr>
              <w:ind w:firstLine="0"/>
              <w:jc w:val="both"/>
              <w:rPr>
                <w:sz w:val="20"/>
                <w:szCs w:val="20"/>
              </w:rPr>
            </w:pPr>
            <w:r w:rsidRPr="00E70949">
              <w:rPr>
                <w:sz w:val="20"/>
                <w:szCs w:val="20"/>
              </w:rPr>
              <w:t>Ewidencja stanu oraz zwiększeń i zmniejszeń zakładowego funduszu świadczeń socjalnych</w:t>
            </w:r>
          </w:p>
        </w:tc>
        <w:tc>
          <w:tcPr>
            <w:tcW w:w="1984" w:type="dxa"/>
          </w:tcPr>
          <w:p w:rsidR="007F3DCA" w:rsidRPr="00E70949" w:rsidRDefault="007F3DCA" w:rsidP="007F3DCA">
            <w:pPr>
              <w:jc w:val="both"/>
              <w:rPr>
                <w:sz w:val="20"/>
                <w:szCs w:val="20"/>
              </w:rPr>
            </w:pPr>
          </w:p>
        </w:tc>
      </w:tr>
      <w:tr w:rsidR="00916C19" w:rsidRPr="00E70949" w:rsidTr="007F3DCA">
        <w:trPr>
          <w:trHeight w:val="366"/>
        </w:trPr>
        <w:tc>
          <w:tcPr>
            <w:tcW w:w="1020" w:type="dxa"/>
          </w:tcPr>
          <w:p w:rsidR="007F3DCA" w:rsidRPr="00E70949" w:rsidRDefault="007F3DCA" w:rsidP="007F3DCA">
            <w:pPr>
              <w:ind w:left="180"/>
              <w:jc w:val="center"/>
              <w:rPr>
                <w:b/>
                <w:sz w:val="28"/>
                <w:szCs w:val="28"/>
              </w:rPr>
            </w:pPr>
          </w:p>
        </w:tc>
        <w:tc>
          <w:tcPr>
            <w:tcW w:w="1134" w:type="dxa"/>
          </w:tcPr>
          <w:p w:rsidR="007F3DCA" w:rsidRPr="00E70949" w:rsidRDefault="007F3DCA" w:rsidP="007F3DCA">
            <w:pPr>
              <w:ind w:firstLine="0"/>
              <w:jc w:val="center"/>
              <w:rPr>
                <w:b/>
                <w:sz w:val="28"/>
                <w:szCs w:val="28"/>
              </w:rPr>
            </w:pPr>
            <w:r w:rsidRPr="00E70949">
              <w:rPr>
                <w:b/>
                <w:sz w:val="28"/>
                <w:szCs w:val="28"/>
              </w:rPr>
              <w:t>855</w:t>
            </w:r>
          </w:p>
        </w:tc>
        <w:tc>
          <w:tcPr>
            <w:tcW w:w="1276" w:type="dxa"/>
          </w:tcPr>
          <w:p w:rsidR="007F3DCA" w:rsidRPr="00E70949" w:rsidRDefault="007F3DCA" w:rsidP="007F3DCA">
            <w:pPr>
              <w:ind w:firstLine="0"/>
              <w:jc w:val="both"/>
              <w:rPr>
                <w:sz w:val="20"/>
                <w:szCs w:val="20"/>
              </w:rPr>
            </w:pPr>
            <w:r w:rsidRPr="00E70949">
              <w:rPr>
                <w:sz w:val="20"/>
                <w:szCs w:val="20"/>
              </w:rPr>
              <w:t>Fundusz mienia zlikwidowanych jednostek</w:t>
            </w:r>
          </w:p>
        </w:tc>
        <w:tc>
          <w:tcPr>
            <w:tcW w:w="3402" w:type="dxa"/>
          </w:tcPr>
          <w:p w:rsidR="007F3DCA" w:rsidRPr="00E70949" w:rsidRDefault="007F3DCA" w:rsidP="007F3DCA">
            <w:pPr>
              <w:ind w:firstLine="0"/>
              <w:jc w:val="both"/>
              <w:rPr>
                <w:sz w:val="20"/>
                <w:szCs w:val="20"/>
              </w:rPr>
            </w:pPr>
            <w:r w:rsidRPr="00E70949">
              <w:rPr>
                <w:sz w:val="20"/>
                <w:szCs w:val="20"/>
              </w:rPr>
              <w:t>Służy do ewidencji równowartości mienia zlikwidowanych przedsiębiorstw państwowych, komunalnych lub innych jednostek organizacyjnych, przyjętego przez organy założycielskie i nadzorujące</w:t>
            </w:r>
          </w:p>
        </w:tc>
        <w:tc>
          <w:tcPr>
            <w:tcW w:w="1984" w:type="dxa"/>
          </w:tcPr>
          <w:p w:rsidR="007F3DCA" w:rsidRPr="00E70949" w:rsidRDefault="007F3DCA" w:rsidP="007F3DCA">
            <w:pPr>
              <w:jc w:val="both"/>
              <w:rPr>
                <w:sz w:val="20"/>
                <w:szCs w:val="20"/>
              </w:rPr>
            </w:pPr>
          </w:p>
        </w:tc>
      </w:tr>
      <w:tr w:rsidR="00916C19" w:rsidRPr="00E70949" w:rsidTr="007F3DCA">
        <w:trPr>
          <w:trHeight w:val="366"/>
        </w:trPr>
        <w:tc>
          <w:tcPr>
            <w:tcW w:w="1020" w:type="dxa"/>
          </w:tcPr>
          <w:p w:rsidR="007F3DCA" w:rsidRPr="00E70949" w:rsidRDefault="007F3DCA" w:rsidP="007F3DCA">
            <w:pPr>
              <w:ind w:left="180"/>
              <w:jc w:val="center"/>
              <w:rPr>
                <w:b/>
                <w:sz w:val="28"/>
                <w:szCs w:val="28"/>
              </w:rPr>
            </w:pPr>
          </w:p>
        </w:tc>
        <w:tc>
          <w:tcPr>
            <w:tcW w:w="1134" w:type="dxa"/>
          </w:tcPr>
          <w:p w:rsidR="007F3DCA" w:rsidRPr="00E70949" w:rsidRDefault="007F3DCA" w:rsidP="007F3DCA">
            <w:pPr>
              <w:ind w:firstLine="0"/>
              <w:jc w:val="center"/>
              <w:rPr>
                <w:b/>
                <w:sz w:val="28"/>
                <w:szCs w:val="28"/>
              </w:rPr>
            </w:pPr>
            <w:r w:rsidRPr="00E70949">
              <w:rPr>
                <w:b/>
                <w:sz w:val="28"/>
                <w:szCs w:val="28"/>
              </w:rPr>
              <w:t>860</w:t>
            </w:r>
          </w:p>
        </w:tc>
        <w:tc>
          <w:tcPr>
            <w:tcW w:w="1276" w:type="dxa"/>
          </w:tcPr>
          <w:p w:rsidR="007F3DCA" w:rsidRPr="00E70949" w:rsidRDefault="007F3DCA" w:rsidP="007F3DCA">
            <w:pPr>
              <w:ind w:firstLine="0"/>
              <w:jc w:val="both"/>
              <w:rPr>
                <w:sz w:val="20"/>
                <w:szCs w:val="20"/>
              </w:rPr>
            </w:pPr>
            <w:r w:rsidRPr="00E70949">
              <w:rPr>
                <w:sz w:val="20"/>
                <w:szCs w:val="20"/>
              </w:rPr>
              <w:t>Wynik finansowy</w:t>
            </w:r>
          </w:p>
        </w:tc>
        <w:tc>
          <w:tcPr>
            <w:tcW w:w="3402" w:type="dxa"/>
          </w:tcPr>
          <w:p w:rsidR="007F3DCA" w:rsidRPr="00E70949" w:rsidRDefault="007F3DCA" w:rsidP="007F3DCA">
            <w:pPr>
              <w:ind w:firstLine="0"/>
              <w:rPr>
                <w:sz w:val="20"/>
                <w:szCs w:val="20"/>
              </w:rPr>
            </w:pPr>
            <w:r w:rsidRPr="00E70949">
              <w:rPr>
                <w:sz w:val="20"/>
                <w:szCs w:val="20"/>
              </w:rPr>
              <w:t>Służy do ustalenia wyniku finansowego jednostki.</w:t>
            </w:r>
          </w:p>
          <w:p w:rsidR="007F3DCA" w:rsidRPr="00E70949" w:rsidRDefault="007F3DCA" w:rsidP="007F3DCA">
            <w:pPr>
              <w:ind w:firstLine="0"/>
              <w:rPr>
                <w:sz w:val="20"/>
                <w:szCs w:val="20"/>
              </w:rPr>
            </w:pPr>
            <w:r w:rsidRPr="00E70949">
              <w:rPr>
                <w:sz w:val="20"/>
                <w:szCs w:val="20"/>
              </w:rPr>
              <w:t>Saldo jest przenoszone w roku następnym, pod datą zatwierdzenia  sprawozdania finansowego</w:t>
            </w:r>
          </w:p>
          <w:p w:rsidR="007F3DCA" w:rsidRPr="00E70949" w:rsidRDefault="007F3DCA" w:rsidP="007F3DCA">
            <w:pPr>
              <w:jc w:val="both"/>
              <w:rPr>
                <w:sz w:val="20"/>
                <w:szCs w:val="20"/>
              </w:rPr>
            </w:pPr>
          </w:p>
        </w:tc>
        <w:tc>
          <w:tcPr>
            <w:tcW w:w="1984" w:type="dxa"/>
          </w:tcPr>
          <w:p w:rsidR="007F3DCA" w:rsidRPr="00E70949" w:rsidRDefault="007F3DCA" w:rsidP="007F3DCA">
            <w:pPr>
              <w:jc w:val="both"/>
              <w:rPr>
                <w:sz w:val="20"/>
                <w:szCs w:val="20"/>
              </w:rPr>
            </w:pPr>
          </w:p>
        </w:tc>
      </w:tr>
    </w:tbl>
    <w:p w:rsidR="008B79C9" w:rsidRPr="00E70949" w:rsidRDefault="008B79C9">
      <w:r w:rsidRPr="00E70949">
        <w:br w:type="page"/>
      </w:r>
    </w:p>
    <w:tbl>
      <w:tblPr>
        <w:tblpPr w:leftFromText="141" w:rightFromText="141" w:vertAnchor="text" w:horzAnchor="margin" w:tblpY="-315"/>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1"/>
        <w:gridCol w:w="2079"/>
        <w:gridCol w:w="3600"/>
        <w:gridCol w:w="2520"/>
      </w:tblGrid>
      <w:tr w:rsidR="00916C19" w:rsidRPr="00E70949" w:rsidTr="000B3155">
        <w:trPr>
          <w:trHeight w:val="364"/>
        </w:trPr>
        <w:tc>
          <w:tcPr>
            <w:tcW w:w="1161" w:type="dxa"/>
            <w:tcBorders>
              <w:top w:val="single" w:sz="4" w:space="0" w:color="auto"/>
              <w:left w:val="single" w:sz="4" w:space="0" w:color="auto"/>
              <w:bottom w:val="single" w:sz="4" w:space="0" w:color="auto"/>
              <w:right w:val="nil"/>
            </w:tcBorders>
          </w:tcPr>
          <w:p w:rsidR="000B3155" w:rsidRPr="00E70949" w:rsidRDefault="000B3155" w:rsidP="000B3155">
            <w:pPr>
              <w:ind w:firstLine="0"/>
              <w:jc w:val="center"/>
              <w:rPr>
                <w:b/>
                <w:sz w:val="20"/>
                <w:szCs w:val="20"/>
              </w:rPr>
            </w:pPr>
          </w:p>
        </w:tc>
        <w:tc>
          <w:tcPr>
            <w:tcW w:w="2079" w:type="dxa"/>
            <w:tcBorders>
              <w:top w:val="single" w:sz="4" w:space="0" w:color="auto"/>
              <w:left w:val="nil"/>
              <w:bottom w:val="single" w:sz="4" w:space="0" w:color="auto"/>
              <w:right w:val="nil"/>
            </w:tcBorders>
          </w:tcPr>
          <w:p w:rsidR="000B3155" w:rsidRPr="00E70949" w:rsidRDefault="000B3155" w:rsidP="000B3155">
            <w:pPr>
              <w:ind w:firstLine="0"/>
              <w:rPr>
                <w:b/>
                <w:sz w:val="24"/>
                <w:szCs w:val="24"/>
              </w:rPr>
            </w:pPr>
            <w:r w:rsidRPr="00E70949">
              <w:rPr>
                <w:b/>
                <w:sz w:val="24"/>
                <w:szCs w:val="24"/>
              </w:rPr>
              <w:t>Konta</w:t>
            </w:r>
            <w:r w:rsidR="001D589C" w:rsidRPr="00E70949">
              <w:rPr>
                <w:b/>
                <w:sz w:val="24"/>
                <w:szCs w:val="24"/>
              </w:rPr>
              <w:t xml:space="preserve"> </w:t>
            </w:r>
            <w:r w:rsidRPr="00E70949">
              <w:rPr>
                <w:b/>
                <w:sz w:val="24"/>
                <w:szCs w:val="24"/>
              </w:rPr>
              <w:t>pozabilansowe</w:t>
            </w:r>
          </w:p>
        </w:tc>
        <w:tc>
          <w:tcPr>
            <w:tcW w:w="3600" w:type="dxa"/>
            <w:tcBorders>
              <w:top w:val="single" w:sz="4" w:space="0" w:color="auto"/>
              <w:left w:val="nil"/>
              <w:bottom w:val="single" w:sz="4" w:space="0" w:color="auto"/>
              <w:right w:val="nil"/>
            </w:tcBorders>
          </w:tcPr>
          <w:p w:rsidR="000B3155" w:rsidRPr="00E70949" w:rsidRDefault="000B3155" w:rsidP="000B3155">
            <w:pPr>
              <w:ind w:firstLine="0"/>
              <w:jc w:val="both"/>
              <w:rPr>
                <w:b/>
                <w:sz w:val="24"/>
                <w:szCs w:val="24"/>
              </w:rPr>
            </w:pPr>
          </w:p>
        </w:tc>
        <w:tc>
          <w:tcPr>
            <w:tcW w:w="2520" w:type="dxa"/>
            <w:tcBorders>
              <w:top w:val="single" w:sz="4" w:space="0" w:color="auto"/>
              <w:left w:val="nil"/>
              <w:bottom w:val="single" w:sz="4" w:space="0" w:color="auto"/>
              <w:right w:val="single" w:sz="4" w:space="0" w:color="auto"/>
            </w:tcBorders>
          </w:tcPr>
          <w:p w:rsidR="000B3155" w:rsidRPr="00E70949" w:rsidRDefault="000B3155" w:rsidP="000B3155">
            <w:pPr>
              <w:ind w:firstLine="0"/>
              <w:jc w:val="both"/>
              <w:rPr>
                <w:sz w:val="20"/>
                <w:szCs w:val="20"/>
              </w:rPr>
            </w:pPr>
          </w:p>
        </w:tc>
      </w:tr>
      <w:tr w:rsidR="00916C19" w:rsidRPr="00E70949" w:rsidTr="000B3155">
        <w:trPr>
          <w:trHeight w:val="364"/>
        </w:trPr>
        <w:tc>
          <w:tcPr>
            <w:tcW w:w="1161" w:type="dxa"/>
            <w:tcBorders>
              <w:top w:val="single" w:sz="4" w:space="0" w:color="auto"/>
              <w:left w:val="single" w:sz="4" w:space="0" w:color="auto"/>
              <w:bottom w:val="single" w:sz="4" w:space="0" w:color="auto"/>
              <w:right w:val="single" w:sz="4" w:space="0" w:color="auto"/>
            </w:tcBorders>
          </w:tcPr>
          <w:p w:rsidR="009D78D2" w:rsidRPr="00E70949" w:rsidRDefault="007B6BE6" w:rsidP="000B3155">
            <w:pPr>
              <w:ind w:firstLine="0"/>
              <w:jc w:val="center"/>
              <w:rPr>
                <w:b/>
                <w:sz w:val="20"/>
                <w:szCs w:val="20"/>
              </w:rPr>
            </w:pPr>
            <w:r w:rsidRPr="00E70949">
              <w:rPr>
                <w:b/>
                <w:sz w:val="20"/>
                <w:szCs w:val="20"/>
              </w:rPr>
              <w:t>Numer konta</w:t>
            </w:r>
          </w:p>
        </w:tc>
        <w:tc>
          <w:tcPr>
            <w:tcW w:w="2079" w:type="dxa"/>
            <w:tcBorders>
              <w:top w:val="single" w:sz="4" w:space="0" w:color="auto"/>
              <w:left w:val="single" w:sz="4" w:space="0" w:color="auto"/>
              <w:bottom w:val="single" w:sz="4" w:space="0" w:color="auto"/>
              <w:right w:val="single" w:sz="4" w:space="0" w:color="auto"/>
            </w:tcBorders>
          </w:tcPr>
          <w:p w:rsidR="009D78D2" w:rsidRPr="00E70949" w:rsidRDefault="007B6BE6" w:rsidP="000B3155">
            <w:pPr>
              <w:ind w:firstLine="0"/>
              <w:rPr>
                <w:sz w:val="20"/>
                <w:szCs w:val="20"/>
              </w:rPr>
            </w:pPr>
            <w:r w:rsidRPr="00E70949">
              <w:rPr>
                <w:sz w:val="20"/>
                <w:szCs w:val="20"/>
              </w:rPr>
              <w:t>Nazwa konta</w:t>
            </w:r>
          </w:p>
        </w:tc>
        <w:tc>
          <w:tcPr>
            <w:tcW w:w="3600" w:type="dxa"/>
            <w:tcBorders>
              <w:top w:val="single" w:sz="4" w:space="0" w:color="auto"/>
              <w:left w:val="single" w:sz="4" w:space="0" w:color="auto"/>
              <w:bottom w:val="single" w:sz="4" w:space="0" w:color="auto"/>
              <w:right w:val="single" w:sz="4" w:space="0" w:color="auto"/>
            </w:tcBorders>
          </w:tcPr>
          <w:p w:rsidR="009D78D2" w:rsidRPr="00E70949" w:rsidRDefault="007B6BE6" w:rsidP="000B3155">
            <w:pPr>
              <w:ind w:firstLine="0"/>
              <w:jc w:val="both"/>
              <w:rPr>
                <w:sz w:val="20"/>
                <w:szCs w:val="20"/>
              </w:rPr>
            </w:pPr>
            <w:r w:rsidRPr="00E70949">
              <w:rPr>
                <w:sz w:val="20"/>
                <w:szCs w:val="20"/>
              </w:rPr>
              <w:t>Zasady klasyfikacji zdarzeń</w:t>
            </w:r>
          </w:p>
        </w:tc>
        <w:tc>
          <w:tcPr>
            <w:tcW w:w="2520" w:type="dxa"/>
            <w:tcBorders>
              <w:top w:val="single" w:sz="4" w:space="0" w:color="auto"/>
              <w:left w:val="single" w:sz="4" w:space="0" w:color="auto"/>
              <w:bottom w:val="single" w:sz="4" w:space="0" w:color="auto"/>
              <w:right w:val="single" w:sz="4" w:space="0" w:color="auto"/>
            </w:tcBorders>
          </w:tcPr>
          <w:p w:rsidR="009D78D2" w:rsidRPr="00E70949" w:rsidRDefault="007B6BE6" w:rsidP="000B3155">
            <w:pPr>
              <w:ind w:firstLine="0"/>
              <w:jc w:val="both"/>
              <w:rPr>
                <w:sz w:val="20"/>
                <w:szCs w:val="20"/>
              </w:rPr>
            </w:pPr>
            <w:r w:rsidRPr="00E70949">
              <w:rPr>
                <w:sz w:val="20"/>
                <w:szCs w:val="20"/>
              </w:rPr>
              <w:t>Uwagi</w:t>
            </w:r>
          </w:p>
        </w:tc>
      </w:tr>
      <w:tr w:rsidR="00916C19" w:rsidRPr="00E70949" w:rsidTr="000B3155">
        <w:trPr>
          <w:trHeight w:val="364"/>
        </w:trPr>
        <w:tc>
          <w:tcPr>
            <w:tcW w:w="1161" w:type="dxa"/>
            <w:tcBorders>
              <w:top w:val="single" w:sz="4" w:space="0" w:color="auto"/>
              <w:left w:val="single" w:sz="4" w:space="0" w:color="auto"/>
              <w:bottom w:val="single" w:sz="4" w:space="0" w:color="auto"/>
              <w:right w:val="single" w:sz="4" w:space="0" w:color="auto"/>
            </w:tcBorders>
          </w:tcPr>
          <w:p w:rsidR="007B6BE6" w:rsidRPr="00E70949" w:rsidRDefault="007B6BE6" w:rsidP="000B3155">
            <w:r w:rsidRPr="00E70949">
              <w:t>1</w:t>
            </w:r>
          </w:p>
        </w:tc>
        <w:tc>
          <w:tcPr>
            <w:tcW w:w="2079" w:type="dxa"/>
            <w:tcBorders>
              <w:top w:val="single" w:sz="4" w:space="0" w:color="auto"/>
              <w:left w:val="single" w:sz="4" w:space="0" w:color="auto"/>
              <w:bottom w:val="single" w:sz="4" w:space="0" w:color="auto"/>
              <w:right w:val="single" w:sz="4" w:space="0" w:color="auto"/>
            </w:tcBorders>
          </w:tcPr>
          <w:p w:rsidR="007B6BE6" w:rsidRPr="00E70949" w:rsidRDefault="007B6BE6" w:rsidP="000B3155">
            <w:r w:rsidRPr="00E70949">
              <w:t>2</w:t>
            </w:r>
          </w:p>
        </w:tc>
        <w:tc>
          <w:tcPr>
            <w:tcW w:w="3600" w:type="dxa"/>
            <w:tcBorders>
              <w:top w:val="single" w:sz="4" w:space="0" w:color="auto"/>
              <w:left w:val="single" w:sz="4" w:space="0" w:color="auto"/>
              <w:bottom w:val="single" w:sz="4" w:space="0" w:color="auto"/>
              <w:right w:val="single" w:sz="4" w:space="0" w:color="auto"/>
            </w:tcBorders>
          </w:tcPr>
          <w:p w:rsidR="007B6BE6" w:rsidRPr="00E70949" w:rsidRDefault="007B6BE6" w:rsidP="000B3155">
            <w:r w:rsidRPr="00E70949">
              <w:t>3</w:t>
            </w:r>
          </w:p>
        </w:tc>
        <w:tc>
          <w:tcPr>
            <w:tcW w:w="2520" w:type="dxa"/>
            <w:tcBorders>
              <w:top w:val="single" w:sz="4" w:space="0" w:color="auto"/>
              <w:left w:val="single" w:sz="4" w:space="0" w:color="auto"/>
              <w:bottom w:val="single" w:sz="4" w:space="0" w:color="auto"/>
              <w:right w:val="single" w:sz="4" w:space="0" w:color="auto"/>
            </w:tcBorders>
          </w:tcPr>
          <w:p w:rsidR="007B6BE6" w:rsidRPr="00E70949" w:rsidRDefault="007B6BE6" w:rsidP="000B3155">
            <w:r w:rsidRPr="00E70949">
              <w:t>4</w:t>
            </w:r>
          </w:p>
        </w:tc>
      </w:tr>
      <w:tr w:rsidR="00916C19" w:rsidRPr="00E70949" w:rsidTr="000B3155">
        <w:trPr>
          <w:trHeight w:val="364"/>
        </w:trPr>
        <w:tc>
          <w:tcPr>
            <w:tcW w:w="1161" w:type="dxa"/>
            <w:tcBorders>
              <w:top w:val="single" w:sz="4" w:space="0" w:color="auto"/>
              <w:left w:val="single" w:sz="4" w:space="0" w:color="auto"/>
              <w:bottom w:val="single" w:sz="4" w:space="0" w:color="auto"/>
              <w:right w:val="single" w:sz="4" w:space="0" w:color="auto"/>
            </w:tcBorders>
          </w:tcPr>
          <w:p w:rsidR="0060074B" w:rsidRPr="00E70949" w:rsidRDefault="0026625C" w:rsidP="000B3155">
            <w:pPr>
              <w:ind w:firstLine="0"/>
              <w:jc w:val="center"/>
              <w:rPr>
                <w:b/>
                <w:sz w:val="28"/>
                <w:szCs w:val="28"/>
              </w:rPr>
            </w:pPr>
            <w:r w:rsidRPr="00E70949">
              <w:rPr>
                <w:b/>
                <w:sz w:val="28"/>
                <w:szCs w:val="28"/>
              </w:rPr>
              <w:t>012</w:t>
            </w:r>
          </w:p>
        </w:tc>
        <w:tc>
          <w:tcPr>
            <w:tcW w:w="2079" w:type="dxa"/>
            <w:tcBorders>
              <w:top w:val="single" w:sz="4" w:space="0" w:color="auto"/>
              <w:left w:val="single" w:sz="4" w:space="0" w:color="auto"/>
              <w:bottom w:val="single" w:sz="4" w:space="0" w:color="auto"/>
              <w:right w:val="single" w:sz="4" w:space="0" w:color="auto"/>
            </w:tcBorders>
          </w:tcPr>
          <w:p w:rsidR="0060074B" w:rsidRPr="00E70949" w:rsidRDefault="00764F65" w:rsidP="000B3155">
            <w:pPr>
              <w:ind w:firstLine="0"/>
              <w:rPr>
                <w:sz w:val="20"/>
                <w:szCs w:val="20"/>
              </w:rPr>
            </w:pPr>
            <w:r w:rsidRPr="00E70949">
              <w:rPr>
                <w:sz w:val="20"/>
                <w:szCs w:val="20"/>
              </w:rPr>
              <w:t>Środki trwałe przyjęte na rzecz powiatu</w:t>
            </w:r>
          </w:p>
        </w:tc>
        <w:tc>
          <w:tcPr>
            <w:tcW w:w="3600" w:type="dxa"/>
            <w:tcBorders>
              <w:top w:val="single" w:sz="4" w:space="0" w:color="auto"/>
              <w:left w:val="single" w:sz="4" w:space="0" w:color="auto"/>
              <w:bottom w:val="single" w:sz="4" w:space="0" w:color="auto"/>
              <w:right w:val="single" w:sz="4" w:space="0" w:color="auto"/>
            </w:tcBorders>
          </w:tcPr>
          <w:p w:rsidR="009D78D2" w:rsidRPr="00E70949" w:rsidRDefault="009D78D2" w:rsidP="000B3155">
            <w:pPr>
              <w:ind w:firstLine="0"/>
              <w:jc w:val="both"/>
              <w:rPr>
                <w:sz w:val="20"/>
                <w:szCs w:val="20"/>
              </w:rPr>
            </w:pPr>
            <w:r w:rsidRPr="00E70949">
              <w:rPr>
                <w:sz w:val="20"/>
                <w:szCs w:val="20"/>
              </w:rPr>
              <w:t>Konto 012 służy do ewidencji ruchomości – pojazdów, które stały się własnością powiatu jarocińskiego na podstawie orzeczeń sadowych o ich przepadku.</w:t>
            </w:r>
          </w:p>
          <w:p w:rsidR="0060074B" w:rsidRPr="00E70949" w:rsidRDefault="0060074B" w:rsidP="000B3155">
            <w:pPr>
              <w:ind w:firstLine="0"/>
              <w:jc w:val="both"/>
              <w:rPr>
                <w:sz w:val="20"/>
                <w:szCs w:val="20"/>
              </w:rPr>
            </w:pPr>
            <w:r w:rsidRPr="00E70949">
              <w:rPr>
                <w:sz w:val="20"/>
                <w:szCs w:val="20"/>
              </w:rPr>
              <w:t>Na stronie Wn ujmuje się operacje dotyczące przejęcia pojazdów, natomiast na stronie Ma operacje zbycia pojazdów, w szczególności sprzedaży, nieodpłatnego przekazania.</w:t>
            </w:r>
          </w:p>
        </w:tc>
        <w:tc>
          <w:tcPr>
            <w:tcW w:w="2520" w:type="dxa"/>
            <w:tcBorders>
              <w:top w:val="single" w:sz="4" w:space="0" w:color="auto"/>
              <w:left w:val="single" w:sz="4" w:space="0" w:color="auto"/>
              <w:bottom w:val="single" w:sz="4" w:space="0" w:color="auto"/>
              <w:right w:val="single" w:sz="4" w:space="0" w:color="auto"/>
            </w:tcBorders>
          </w:tcPr>
          <w:p w:rsidR="0060074B" w:rsidRPr="00E70949" w:rsidRDefault="0060074B" w:rsidP="000B3155">
            <w:pPr>
              <w:ind w:firstLine="0"/>
              <w:jc w:val="both"/>
              <w:rPr>
                <w:sz w:val="20"/>
                <w:szCs w:val="20"/>
              </w:rPr>
            </w:pPr>
          </w:p>
        </w:tc>
      </w:tr>
      <w:tr w:rsidR="00916C19" w:rsidRPr="00E70949" w:rsidTr="000B3155">
        <w:trPr>
          <w:trHeight w:val="364"/>
        </w:trPr>
        <w:tc>
          <w:tcPr>
            <w:tcW w:w="1161" w:type="dxa"/>
            <w:tcBorders>
              <w:top w:val="single" w:sz="4" w:space="0" w:color="auto"/>
              <w:left w:val="single" w:sz="4" w:space="0" w:color="auto"/>
              <w:bottom w:val="single" w:sz="4" w:space="0" w:color="auto"/>
              <w:right w:val="single" w:sz="4" w:space="0" w:color="auto"/>
            </w:tcBorders>
          </w:tcPr>
          <w:p w:rsidR="0060074B" w:rsidRPr="00E70949" w:rsidRDefault="0060074B" w:rsidP="000B3155">
            <w:pPr>
              <w:ind w:firstLine="0"/>
              <w:jc w:val="center"/>
              <w:rPr>
                <w:b/>
                <w:sz w:val="28"/>
                <w:szCs w:val="28"/>
              </w:rPr>
            </w:pPr>
            <w:r w:rsidRPr="00E70949">
              <w:rPr>
                <w:b/>
                <w:sz w:val="28"/>
                <w:szCs w:val="28"/>
              </w:rPr>
              <w:t>019</w:t>
            </w:r>
          </w:p>
        </w:tc>
        <w:tc>
          <w:tcPr>
            <w:tcW w:w="2079" w:type="dxa"/>
            <w:tcBorders>
              <w:top w:val="single" w:sz="4" w:space="0" w:color="auto"/>
              <w:left w:val="single" w:sz="4" w:space="0" w:color="auto"/>
              <w:bottom w:val="single" w:sz="4" w:space="0" w:color="auto"/>
              <w:right w:val="single" w:sz="4" w:space="0" w:color="auto"/>
            </w:tcBorders>
          </w:tcPr>
          <w:p w:rsidR="0060074B" w:rsidRPr="00E70949" w:rsidRDefault="0060074B" w:rsidP="000B3155">
            <w:pPr>
              <w:ind w:firstLine="0"/>
              <w:rPr>
                <w:sz w:val="20"/>
                <w:szCs w:val="20"/>
              </w:rPr>
            </w:pPr>
            <w:r w:rsidRPr="00E70949">
              <w:rPr>
                <w:sz w:val="20"/>
                <w:szCs w:val="20"/>
              </w:rPr>
              <w:t>Obce środki trwałe</w:t>
            </w:r>
          </w:p>
        </w:tc>
        <w:tc>
          <w:tcPr>
            <w:tcW w:w="3600" w:type="dxa"/>
            <w:tcBorders>
              <w:top w:val="single" w:sz="4" w:space="0" w:color="auto"/>
              <w:left w:val="single" w:sz="4" w:space="0" w:color="auto"/>
              <w:bottom w:val="single" w:sz="4" w:space="0" w:color="auto"/>
              <w:right w:val="single" w:sz="4" w:space="0" w:color="auto"/>
            </w:tcBorders>
          </w:tcPr>
          <w:p w:rsidR="0060074B" w:rsidRPr="00E70949" w:rsidRDefault="0060074B" w:rsidP="000B3155">
            <w:pPr>
              <w:ind w:firstLine="0"/>
              <w:jc w:val="both"/>
              <w:rPr>
                <w:sz w:val="20"/>
                <w:szCs w:val="20"/>
              </w:rPr>
            </w:pPr>
            <w:r w:rsidRPr="00E70949">
              <w:rPr>
                <w:sz w:val="20"/>
                <w:szCs w:val="20"/>
              </w:rPr>
              <w:t xml:space="preserve">Służy do ewidencji użyczonych Starostwu obcych środków trwałych oraz do ewidencji nieruchomości wchodzących w skład zasobu Skarbu Państwa. </w:t>
            </w:r>
          </w:p>
          <w:p w:rsidR="0060074B" w:rsidRPr="00E70949" w:rsidRDefault="0060074B" w:rsidP="000B3155">
            <w:pPr>
              <w:ind w:firstLine="0"/>
              <w:jc w:val="both"/>
              <w:rPr>
                <w:sz w:val="20"/>
                <w:szCs w:val="20"/>
              </w:rPr>
            </w:pPr>
            <w:r w:rsidRPr="00E70949">
              <w:rPr>
                <w:sz w:val="20"/>
                <w:szCs w:val="20"/>
              </w:rPr>
              <w:t>Na stronie Wn ujmuje się operacje dotyczące otrzymania na podstawie umów  środków trwałych i pozostałych środków trwałych w użytkowanie oraz oddanie Starostwu do zarządzania nieruchomości wchodzących w skład zasobu Skarbu Państwa, a na stronie Ma – ich zwrot właścicielowi po wygaśnięciu umów, decyzji oraz nieodpłatne przekazanie na własność Starostwu. Saldo oznacza wartość obcych środków trwałych pozostających na stanie jednostki.</w:t>
            </w:r>
          </w:p>
        </w:tc>
        <w:tc>
          <w:tcPr>
            <w:tcW w:w="2520" w:type="dxa"/>
            <w:tcBorders>
              <w:top w:val="single" w:sz="4" w:space="0" w:color="auto"/>
              <w:left w:val="single" w:sz="4" w:space="0" w:color="auto"/>
              <w:bottom w:val="single" w:sz="4" w:space="0" w:color="auto"/>
              <w:right w:val="single" w:sz="4" w:space="0" w:color="auto"/>
            </w:tcBorders>
          </w:tcPr>
          <w:p w:rsidR="0060074B" w:rsidRPr="00E70949" w:rsidRDefault="0060074B" w:rsidP="000B3155">
            <w:pPr>
              <w:ind w:firstLine="0"/>
              <w:jc w:val="both"/>
              <w:rPr>
                <w:sz w:val="20"/>
                <w:szCs w:val="20"/>
              </w:rPr>
            </w:pPr>
            <w:r w:rsidRPr="00E70949">
              <w:rPr>
                <w:sz w:val="20"/>
                <w:szCs w:val="20"/>
              </w:rPr>
              <w:t>Ewidencja szczegółowa prowadzona jest według grup środków trwałych</w:t>
            </w:r>
          </w:p>
        </w:tc>
      </w:tr>
      <w:tr w:rsidR="00916C19" w:rsidRPr="00E70949" w:rsidTr="000B3155">
        <w:trPr>
          <w:trHeight w:val="364"/>
        </w:trPr>
        <w:tc>
          <w:tcPr>
            <w:tcW w:w="1161" w:type="dxa"/>
            <w:tcBorders>
              <w:top w:val="single" w:sz="4" w:space="0" w:color="auto"/>
              <w:left w:val="single" w:sz="4" w:space="0" w:color="auto"/>
              <w:bottom w:val="single" w:sz="4" w:space="0" w:color="auto"/>
              <w:right w:val="single" w:sz="4" w:space="0" w:color="auto"/>
            </w:tcBorders>
          </w:tcPr>
          <w:p w:rsidR="0060074B" w:rsidRPr="00E70949" w:rsidRDefault="0060074B" w:rsidP="000B3155">
            <w:pPr>
              <w:ind w:firstLine="0"/>
              <w:jc w:val="center"/>
              <w:rPr>
                <w:b/>
                <w:sz w:val="28"/>
                <w:szCs w:val="28"/>
              </w:rPr>
            </w:pPr>
            <w:r w:rsidRPr="00E70949">
              <w:rPr>
                <w:b/>
                <w:sz w:val="28"/>
                <w:szCs w:val="28"/>
              </w:rPr>
              <w:t>241</w:t>
            </w:r>
          </w:p>
        </w:tc>
        <w:tc>
          <w:tcPr>
            <w:tcW w:w="2079" w:type="dxa"/>
            <w:tcBorders>
              <w:top w:val="single" w:sz="4" w:space="0" w:color="auto"/>
              <w:left w:val="single" w:sz="4" w:space="0" w:color="auto"/>
              <w:bottom w:val="single" w:sz="4" w:space="0" w:color="auto"/>
              <w:right w:val="single" w:sz="4" w:space="0" w:color="auto"/>
            </w:tcBorders>
          </w:tcPr>
          <w:p w:rsidR="0060074B" w:rsidRPr="00E70949" w:rsidRDefault="0060074B" w:rsidP="000B3155">
            <w:pPr>
              <w:ind w:firstLine="0"/>
              <w:jc w:val="both"/>
              <w:rPr>
                <w:sz w:val="20"/>
                <w:szCs w:val="20"/>
              </w:rPr>
            </w:pPr>
            <w:r w:rsidRPr="00E70949">
              <w:rPr>
                <w:sz w:val="20"/>
                <w:szCs w:val="20"/>
              </w:rPr>
              <w:t>Pozostałe rozrachunki z kontrahentami</w:t>
            </w:r>
          </w:p>
        </w:tc>
        <w:tc>
          <w:tcPr>
            <w:tcW w:w="3600" w:type="dxa"/>
            <w:tcBorders>
              <w:top w:val="single" w:sz="4" w:space="0" w:color="auto"/>
              <w:left w:val="single" w:sz="4" w:space="0" w:color="auto"/>
              <w:bottom w:val="single" w:sz="4" w:space="0" w:color="auto"/>
              <w:right w:val="single" w:sz="4" w:space="0" w:color="auto"/>
            </w:tcBorders>
          </w:tcPr>
          <w:p w:rsidR="0060074B" w:rsidRPr="00E70949" w:rsidRDefault="0060074B" w:rsidP="000B3155">
            <w:pPr>
              <w:ind w:firstLine="0"/>
              <w:rPr>
                <w:sz w:val="20"/>
                <w:szCs w:val="20"/>
              </w:rPr>
            </w:pPr>
            <w:r w:rsidRPr="00E70949">
              <w:rPr>
                <w:sz w:val="20"/>
                <w:szCs w:val="20"/>
              </w:rPr>
              <w:t xml:space="preserve">Ewidencja zabezpieczenia należytego wykonania umów, weksli, gwarancji bankowych, gwarancji ubezpieczeniowych i poręczeń </w:t>
            </w:r>
          </w:p>
        </w:tc>
        <w:tc>
          <w:tcPr>
            <w:tcW w:w="2520" w:type="dxa"/>
            <w:tcBorders>
              <w:top w:val="single" w:sz="4" w:space="0" w:color="auto"/>
              <w:left w:val="single" w:sz="4" w:space="0" w:color="auto"/>
              <w:bottom w:val="single" w:sz="4" w:space="0" w:color="auto"/>
              <w:right w:val="single" w:sz="4" w:space="0" w:color="auto"/>
            </w:tcBorders>
          </w:tcPr>
          <w:p w:rsidR="0060074B" w:rsidRPr="00E70949" w:rsidRDefault="0060074B" w:rsidP="000B3155">
            <w:pPr>
              <w:ind w:firstLine="0"/>
              <w:jc w:val="both"/>
              <w:rPr>
                <w:sz w:val="20"/>
                <w:szCs w:val="20"/>
              </w:rPr>
            </w:pPr>
          </w:p>
        </w:tc>
      </w:tr>
      <w:tr w:rsidR="00916C19" w:rsidRPr="00E70949" w:rsidTr="000B3155">
        <w:trPr>
          <w:trHeight w:val="364"/>
        </w:trPr>
        <w:tc>
          <w:tcPr>
            <w:tcW w:w="1161" w:type="dxa"/>
            <w:tcBorders>
              <w:top w:val="single" w:sz="4" w:space="0" w:color="auto"/>
              <w:left w:val="single" w:sz="4" w:space="0" w:color="auto"/>
              <w:bottom w:val="single" w:sz="4" w:space="0" w:color="auto"/>
              <w:right w:val="single" w:sz="4" w:space="0" w:color="auto"/>
            </w:tcBorders>
          </w:tcPr>
          <w:p w:rsidR="0060074B" w:rsidRPr="00E70949" w:rsidRDefault="0060074B" w:rsidP="000B3155">
            <w:pPr>
              <w:ind w:firstLine="0"/>
              <w:jc w:val="center"/>
              <w:rPr>
                <w:b/>
                <w:sz w:val="28"/>
                <w:szCs w:val="28"/>
              </w:rPr>
            </w:pPr>
            <w:r w:rsidRPr="00E70949">
              <w:br w:type="page"/>
            </w:r>
            <w:r w:rsidRPr="00E70949">
              <w:rPr>
                <w:b/>
                <w:sz w:val="28"/>
                <w:szCs w:val="28"/>
              </w:rPr>
              <w:t>976</w:t>
            </w:r>
          </w:p>
        </w:tc>
        <w:tc>
          <w:tcPr>
            <w:tcW w:w="2079" w:type="dxa"/>
            <w:tcBorders>
              <w:top w:val="single" w:sz="4" w:space="0" w:color="auto"/>
              <w:left w:val="single" w:sz="4" w:space="0" w:color="auto"/>
              <w:bottom w:val="single" w:sz="4" w:space="0" w:color="auto"/>
              <w:right w:val="single" w:sz="4" w:space="0" w:color="auto"/>
            </w:tcBorders>
          </w:tcPr>
          <w:p w:rsidR="0060074B" w:rsidRPr="00E70949" w:rsidRDefault="0060074B" w:rsidP="000B3155">
            <w:pPr>
              <w:ind w:firstLine="0"/>
              <w:jc w:val="both"/>
              <w:rPr>
                <w:sz w:val="20"/>
                <w:szCs w:val="20"/>
              </w:rPr>
            </w:pPr>
            <w:r w:rsidRPr="00E70949">
              <w:rPr>
                <w:sz w:val="20"/>
                <w:szCs w:val="20"/>
              </w:rPr>
              <w:t>Wzajemne rozliczenia między jednostkami</w:t>
            </w:r>
          </w:p>
        </w:tc>
        <w:tc>
          <w:tcPr>
            <w:tcW w:w="3600" w:type="dxa"/>
            <w:tcBorders>
              <w:top w:val="single" w:sz="4" w:space="0" w:color="auto"/>
              <w:left w:val="single" w:sz="4" w:space="0" w:color="auto"/>
              <w:bottom w:val="single" w:sz="4" w:space="0" w:color="auto"/>
              <w:right w:val="single" w:sz="4" w:space="0" w:color="auto"/>
            </w:tcBorders>
          </w:tcPr>
          <w:p w:rsidR="0060074B" w:rsidRPr="00E70949" w:rsidRDefault="0060074B" w:rsidP="000B3155">
            <w:pPr>
              <w:spacing w:after="0"/>
              <w:ind w:firstLine="0"/>
              <w:jc w:val="both"/>
              <w:rPr>
                <w:sz w:val="20"/>
                <w:szCs w:val="20"/>
              </w:rPr>
            </w:pPr>
            <w:r w:rsidRPr="00E70949">
              <w:rPr>
                <w:sz w:val="20"/>
                <w:szCs w:val="20"/>
              </w:rPr>
              <w:t>Służy do ewidencji kwot wynikających ze wzajemnych rozliczeń między jednostkami w celu sporządzenia łącznego sprawozdania finansowego, w tym:</w:t>
            </w:r>
          </w:p>
          <w:p w:rsidR="0060074B" w:rsidRPr="00E70949" w:rsidRDefault="0060074B" w:rsidP="000B3155">
            <w:pPr>
              <w:spacing w:after="0"/>
              <w:ind w:firstLine="0"/>
              <w:jc w:val="both"/>
              <w:rPr>
                <w:sz w:val="20"/>
                <w:szCs w:val="20"/>
              </w:rPr>
            </w:pPr>
            <w:r w:rsidRPr="00E70949">
              <w:rPr>
                <w:sz w:val="20"/>
                <w:szCs w:val="20"/>
              </w:rPr>
              <w:t>- wzajemnych należności i zobowiązań oraz innych rozrachunków o podobnym charakterze;</w:t>
            </w:r>
          </w:p>
          <w:p w:rsidR="0060074B" w:rsidRPr="00E70949" w:rsidRDefault="0060074B" w:rsidP="000B3155">
            <w:pPr>
              <w:spacing w:after="0"/>
              <w:ind w:firstLine="0"/>
              <w:jc w:val="both"/>
              <w:rPr>
                <w:sz w:val="20"/>
                <w:szCs w:val="20"/>
              </w:rPr>
            </w:pPr>
            <w:r w:rsidRPr="00E70949">
              <w:rPr>
                <w:sz w:val="20"/>
                <w:szCs w:val="20"/>
              </w:rPr>
              <w:t>- wyniku finansowego ustalonego na operacjach dokonywanych pomiędzy jednostkami ujmowanymi w sprawozdaniu finansowym jednostki samorządu terytorialnego</w:t>
            </w:r>
          </w:p>
          <w:p w:rsidR="0060074B" w:rsidRPr="00E70949" w:rsidRDefault="0060074B" w:rsidP="000B3155">
            <w:pPr>
              <w:spacing w:after="0"/>
              <w:ind w:firstLine="0"/>
              <w:jc w:val="both"/>
              <w:rPr>
                <w:sz w:val="20"/>
                <w:szCs w:val="20"/>
              </w:rPr>
            </w:pPr>
            <w:r w:rsidRPr="00E70949">
              <w:rPr>
                <w:sz w:val="20"/>
                <w:szCs w:val="20"/>
              </w:rPr>
              <w:t>Zapisy na koncie dokonuje się na dzień bilansowy.</w:t>
            </w:r>
          </w:p>
        </w:tc>
        <w:tc>
          <w:tcPr>
            <w:tcW w:w="2520" w:type="dxa"/>
            <w:tcBorders>
              <w:top w:val="single" w:sz="4" w:space="0" w:color="auto"/>
              <w:left w:val="single" w:sz="4" w:space="0" w:color="auto"/>
              <w:bottom w:val="single" w:sz="4" w:space="0" w:color="auto"/>
              <w:right w:val="single" w:sz="4" w:space="0" w:color="auto"/>
            </w:tcBorders>
          </w:tcPr>
          <w:p w:rsidR="0060074B" w:rsidRPr="00E70949" w:rsidRDefault="0060074B" w:rsidP="000B3155">
            <w:pPr>
              <w:ind w:firstLine="0"/>
              <w:jc w:val="both"/>
              <w:rPr>
                <w:sz w:val="20"/>
                <w:szCs w:val="20"/>
              </w:rPr>
            </w:pPr>
            <w:r w:rsidRPr="00E70949">
              <w:rPr>
                <w:sz w:val="20"/>
                <w:szCs w:val="20"/>
              </w:rPr>
              <w:t>Ewidencja szczegółowa winna zapewnić możliwość ustalenia wzajemnych należności i zobowiązań, innych rozrachunków oraz wyniku finansowego ustalonego na operacjach dokonywanych pomiędzy jednostkami, których sprawozdania wchodzą w skład łącznych sprawozdań finansowych</w:t>
            </w:r>
          </w:p>
        </w:tc>
      </w:tr>
    </w:tbl>
    <w:p w:rsidR="00354513" w:rsidRPr="00916C19" w:rsidRDefault="00354513" w:rsidP="00DF302B">
      <w:pPr>
        <w:tabs>
          <w:tab w:val="left" w:pos="1200"/>
        </w:tabs>
        <w:jc w:val="center"/>
        <w:rPr>
          <w:b/>
          <w:color w:val="FF0000"/>
        </w:rPr>
      </w:pPr>
    </w:p>
    <w:tbl>
      <w:tblPr>
        <w:tblpPr w:leftFromText="141" w:rightFromText="141" w:vertAnchor="text" w:horzAnchor="page" w:tblpX="1751" w:tblpY="69"/>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1"/>
        <w:gridCol w:w="2079"/>
        <w:gridCol w:w="3600"/>
        <w:gridCol w:w="2520"/>
      </w:tblGrid>
      <w:tr w:rsidR="00916C19" w:rsidRPr="00916C19" w:rsidTr="00167A4D">
        <w:trPr>
          <w:trHeight w:val="364"/>
        </w:trPr>
        <w:tc>
          <w:tcPr>
            <w:tcW w:w="1161"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ind w:firstLine="0"/>
              <w:jc w:val="center"/>
              <w:rPr>
                <w:b/>
                <w:sz w:val="28"/>
                <w:szCs w:val="28"/>
              </w:rPr>
            </w:pPr>
          </w:p>
        </w:tc>
        <w:tc>
          <w:tcPr>
            <w:tcW w:w="2079"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ind w:firstLine="0"/>
              <w:rPr>
                <w:sz w:val="20"/>
                <w:szCs w:val="20"/>
              </w:rPr>
            </w:pPr>
          </w:p>
        </w:tc>
        <w:tc>
          <w:tcPr>
            <w:tcW w:w="3600"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spacing w:after="0"/>
              <w:ind w:firstLine="0"/>
              <w:jc w:val="both"/>
              <w:rPr>
                <w:sz w:val="20"/>
                <w:szCs w:val="20"/>
              </w:rPr>
            </w:pPr>
            <w:r w:rsidRPr="00E70949">
              <w:rPr>
                <w:sz w:val="20"/>
                <w:szCs w:val="20"/>
              </w:rPr>
              <w:t>Ewidencję przychodów i kosztów ujmuje się :</w:t>
            </w:r>
          </w:p>
          <w:p w:rsidR="00167A4D" w:rsidRPr="00E70949" w:rsidRDefault="00167A4D" w:rsidP="00167A4D">
            <w:pPr>
              <w:spacing w:after="0"/>
              <w:ind w:firstLine="0"/>
              <w:jc w:val="both"/>
              <w:rPr>
                <w:sz w:val="20"/>
                <w:szCs w:val="20"/>
              </w:rPr>
            </w:pPr>
            <w:r w:rsidRPr="00E70949">
              <w:rPr>
                <w:sz w:val="20"/>
                <w:szCs w:val="20"/>
              </w:rPr>
              <w:t>-  na stronie Wn konta analitycznego ewidencjonuje się koszty, a na stronie Ma przychody.</w:t>
            </w:r>
          </w:p>
          <w:p w:rsidR="00167A4D" w:rsidRPr="00E70949" w:rsidRDefault="00167A4D" w:rsidP="00167A4D">
            <w:pPr>
              <w:spacing w:after="0"/>
              <w:ind w:firstLine="0"/>
              <w:jc w:val="both"/>
              <w:rPr>
                <w:sz w:val="20"/>
                <w:szCs w:val="20"/>
              </w:rPr>
            </w:pPr>
            <w:r w:rsidRPr="00E70949">
              <w:rPr>
                <w:sz w:val="20"/>
                <w:szCs w:val="20"/>
              </w:rPr>
              <w:t>Ewidencję w zakresie  należności i zobowiązań od jednostek organizacyjnych ujmuje się;</w:t>
            </w:r>
          </w:p>
          <w:p w:rsidR="00167A4D" w:rsidRPr="00E70949" w:rsidRDefault="00167A4D" w:rsidP="00167A4D">
            <w:pPr>
              <w:spacing w:after="0"/>
              <w:ind w:firstLine="0"/>
              <w:jc w:val="both"/>
              <w:rPr>
                <w:sz w:val="20"/>
                <w:szCs w:val="20"/>
              </w:rPr>
            </w:pPr>
            <w:r w:rsidRPr="00E70949">
              <w:rPr>
                <w:sz w:val="20"/>
                <w:szCs w:val="20"/>
              </w:rPr>
              <w:t xml:space="preserve">- na stronie Wn konta analitycznego ujmuje się należności, a na stronie Ma zobowiązania. </w:t>
            </w:r>
          </w:p>
          <w:p w:rsidR="00167A4D" w:rsidRPr="00E70949" w:rsidRDefault="00167A4D" w:rsidP="00167A4D">
            <w:pPr>
              <w:ind w:firstLine="0"/>
              <w:jc w:val="both"/>
              <w:rPr>
                <w:sz w:val="20"/>
                <w:szCs w:val="20"/>
              </w:rPr>
            </w:pPr>
            <w:r w:rsidRPr="00E70949">
              <w:rPr>
                <w:sz w:val="20"/>
                <w:szCs w:val="20"/>
              </w:rPr>
              <w:t>Salda konta analitycznego podlegają przeksięgowaniu na druga stronę konta w następnym roku, na podstawie łącznego sprawozdania finansowego za rok ubiegły, z datą zatwierdzenia sprawozdania z zapisem jednostronnym</w:t>
            </w:r>
          </w:p>
        </w:tc>
        <w:tc>
          <w:tcPr>
            <w:tcW w:w="2520"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ind w:firstLine="0"/>
              <w:rPr>
                <w:sz w:val="20"/>
                <w:szCs w:val="20"/>
              </w:rPr>
            </w:pPr>
          </w:p>
        </w:tc>
      </w:tr>
      <w:tr w:rsidR="00916C19" w:rsidRPr="00916C19" w:rsidTr="00167A4D">
        <w:trPr>
          <w:trHeight w:val="364"/>
        </w:trPr>
        <w:tc>
          <w:tcPr>
            <w:tcW w:w="1161"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ind w:firstLine="0"/>
              <w:jc w:val="center"/>
              <w:rPr>
                <w:b/>
                <w:sz w:val="28"/>
                <w:szCs w:val="28"/>
              </w:rPr>
            </w:pPr>
            <w:r w:rsidRPr="00E70949">
              <w:rPr>
                <w:b/>
                <w:sz w:val="28"/>
                <w:szCs w:val="28"/>
              </w:rPr>
              <w:t>980</w:t>
            </w:r>
          </w:p>
        </w:tc>
        <w:tc>
          <w:tcPr>
            <w:tcW w:w="2079"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ind w:firstLine="0"/>
              <w:rPr>
                <w:sz w:val="20"/>
                <w:szCs w:val="20"/>
              </w:rPr>
            </w:pPr>
            <w:r w:rsidRPr="00E70949">
              <w:rPr>
                <w:sz w:val="20"/>
                <w:szCs w:val="20"/>
              </w:rPr>
              <w:t>Plan finansowy wydatków budżetowych</w:t>
            </w:r>
          </w:p>
        </w:tc>
        <w:tc>
          <w:tcPr>
            <w:tcW w:w="3600"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ind w:firstLine="0"/>
              <w:rPr>
                <w:sz w:val="20"/>
                <w:szCs w:val="20"/>
              </w:rPr>
            </w:pPr>
            <w:r w:rsidRPr="00E70949">
              <w:rPr>
                <w:sz w:val="20"/>
                <w:szCs w:val="20"/>
              </w:rPr>
              <w:t>Służy do ewidencji planu finansowego wydatków budżetowych dysponenta środków budżetowych</w:t>
            </w:r>
          </w:p>
        </w:tc>
        <w:tc>
          <w:tcPr>
            <w:tcW w:w="2520"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ind w:firstLine="0"/>
              <w:rPr>
                <w:sz w:val="20"/>
                <w:szCs w:val="20"/>
              </w:rPr>
            </w:pPr>
            <w:r w:rsidRPr="00E70949">
              <w:rPr>
                <w:sz w:val="20"/>
                <w:szCs w:val="20"/>
              </w:rPr>
              <w:t>Ewidencja w szczegółowości planu finansowego wydatków budżetowych tj. wg podziałek klasyfikacji budżetowej</w:t>
            </w:r>
          </w:p>
        </w:tc>
      </w:tr>
      <w:tr w:rsidR="00916C19" w:rsidRPr="00916C19" w:rsidTr="00167A4D">
        <w:trPr>
          <w:trHeight w:val="364"/>
        </w:trPr>
        <w:tc>
          <w:tcPr>
            <w:tcW w:w="1161"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ind w:firstLine="0"/>
              <w:jc w:val="center"/>
              <w:rPr>
                <w:b/>
                <w:sz w:val="28"/>
                <w:szCs w:val="28"/>
              </w:rPr>
            </w:pPr>
            <w:r w:rsidRPr="00E70949">
              <w:rPr>
                <w:b/>
                <w:sz w:val="28"/>
                <w:szCs w:val="28"/>
              </w:rPr>
              <w:t>981</w:t>
            </w:r>
          </w:p>
        </w:tc>
        <w:tc>
          <w:tcPr>
            <w:tcW w:w="2079"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ind w:firstLine="0"/>
              <w:rPr>
                <w:sz w:val="20"/>
                <w:szCs w:val="20"/>
              </w:rPr>
            </w:pPr>
            <w:r w:rsidRPr="00E70949">
              <w:rPr>
                <w:sz w:val="20"/>
                <w:szCs w:val="20"/>
              </w:rPr>
              <w:t>Plan  finansowy niewygasających  wydatków</w:t>
            </w:r>
          </w:p>
        </w:tc>
        <w:tc>
          <w:tcPr>
            <w:tcW w:w="3600"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ind w:firstLine="0"/>
              <w:jc w:val="both"/>
              <w:rPr>
                <w:sz w:val="20"/>
                <w:szCs w:val="20"/>
              </w:rPr>
            </w:pPr>
            <w:r w:rsidRPr="00E70949">
              <w:rPr>
                <w:sz w:val="20"/>
                <w:szCs w:val="20"/>
              </w:rPr>
              <w:t>Służy do ewidencji planu finansowego niewygasających wydatków budżetowych dysponenta środków budżetowych</w:t>
            </w:r>
          </w:p>
        </w:tc>
        <w:tc>
          <w:tcPr>
            <w:tcW w:w="2520"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ind w:firstLine="0"/>
              <w:rPr>
                <w:sz w:val="20"/>
                <w:szCs w:val="20"/>
              </w:rPr>
            </w:pPr>
            <w:r w:rsidRPr="00E70949">
              <w:rPr>
                <w:sz w:val="20"/>
                <w:szCs w:val="20"/>
              </w:rPr>
              <w:t>Ewidencja szczegółowa prowadzona jest w szczegółowości planu finansowego niewygasających wydatków budżetowych</w:t>
            </w:r>
          </w:p>
        </w:tc>
      </w:tr>
      <w:tr w:rsidR="00916C19" w:rsidRPr="00916C19" w:rsidTr="00167A4D">
        <w:trPr>
          <w:trHeight w:val="364"/>
        </w:trPr>
        <w:tc>
          <w:tcPr>
            <w:tcW w:w="1161"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ind w:firstLine="0"/>
              <w:jc w:val="center"/>
              <w:rPr>
                <w:b/>
                <w:sz w:val="28"/>
                <w:szCs w:val="28"/>
              </w:rPr>
            </w:pPr>
            <w:r w:rsidRPr="00E70949">
              <w:rPr>
                <w:b/>
                <w:sz w:val="28"/>
                <w:szCs w:val="28"/>
              </w:rPr>
              <w:t>997</w:t>
            </w:r>
          </w:p>
        </w:tc>
        <w:tc>
          <w:tcPr>
            <w:tcW w:w="2079"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rPr>
                <w:sz w:val="20"/>
                <w:szCs w:val="20"/>
              </w:rPr>
            </w:pPr>
            <w:r w:rsidRPr="00E70949">
              <w:rPr>
                <w:sz w:val="20"/>
                <w:szCs w:val="20"/>
              </w:rPr>
              <w:t>Wkład własny niepieniężny</w:t>
            </w:r>
          </w:p>
        </w:tc>
        <w:tc>
          <w:tcPr>
            <w:tcW w:w="3600"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spacing w:after="0"/>
              <w:ind w:firstLine="0"/>
              <w:jc w:val="both"/>
              <w:rPr>
                <w:sz w:val="20"/>
                <w:szCs w:val="20"/>
              </w:rPr>
            </w:pPr>
            <w:r w:rsidRPr="00E70949">
              <w:rPr>
                <w:sz w:val="20"/>
                <w:szCs w:val="20"/>
              </w:rPr>
              <w:t>Konto 997 służy do ewidencji wkładu własnego niepieniężnego poniesionego przez jednostkę przy realizacji projektu.</w:t>
            </w:r>
          </w:p>
          <w:p w:rsidR="00167A4D" w:rsidRPr="00E70949" w:rsidRDefault="00167A4D" w:rsidP="00167A4D">
            <w:pPr>
              <w:spacing w:after="0"/>
              <w:ind w:firstLine="0"/>
              <w:jc w:val="both"/>
              <w:rPr>
                <w:sz w:val="20"/>
                <w:szCs w:val="20"/>
              </w:rPr>
            </w:pPr>
            <w:r w:rsidRPr="00E70949">
              <w:rPr>
                <w:sz w:val="20"/>
                <w:szCs w:val="20"/>
              </w:rPr>
              <w:t xml:space="preserve">Na stronie Wn konta 997 ujmuje się wartość  wkładu własnego niepieniężnego  </w:t>
            </w:r>
            <w:r w:rsidRPr="00E70949">
              <w:rPr>
                <w:sz w:val="20"/>
                <w:szCs w:val="20"/>
              </w:rPr>
              <w:br/>
              <w:t xml:space="preserve">w wysokości określonej w umowie </w:t>
            </w:r>
            <w:r w:rsidRPr="00E70949">
              <w:rPr>
                <w:sz w:val="20"/>
                <w:szCs w:val="20"/>
              </w:rPr>
              <w:br/>
              <w:t xml:space="preserve"> o dofinansowanie projektu.</w:t>
            </w:r>
          </w:p>
          <w:p w:rsidR="00167A4D" w:rsidRPr="00E70949" w:rsidRDefault="00167A4D" w:rsidP="00167A4D">
            <w:pPr>
              <w:spacing w:after="0"/>
              <w:ind w:firstLine="0"/>
              <w:jc w:val="both"/>
              <w:rPr>
                <w:sz w:val="20"/>
                <w:szCs w:val="20"/>
              </w:rPr>
            </w:pPr>
            <w:r w:rsidRPr="00E70949">
              <w:rPr>
                <w:sz w:val="20"/>
                <w:szCs w:val="20"/>
              </w:rPr>
              <w:t>Na stronie Ma konta 997 ujmuje się równowartość poniesionego w danym roku budżetowym wkładu własnego niepieniężnego.</w:t>
            </w:r>
          </w:p>
          <w:p w:rsidR="00167A4D" w:rsidRPr="00E70949" w:rsidRDefault="00167A4D" w:rsidP="00167A4D">
            <w:pPr>
              <w:spacing w:after="0"/>
              <w:ind w:firstLine="0"/>
              <w:jc w:val="both"/>
              <w:rPr>
                <w:sz w:val="20"/>
                <w:szCs w:val="20"/>
              </w:rPr>
            </w:pPr>
            <w:r w:rsidRPr="00E70949">
              <w:rPr>
                <w:sz w:val="20"/>
                <w:szCs w:val="20"/>
              </w:rPr>
              <w:t>Na koniec roku konto 997 może wykazywać saldo Wn, które oznacza wartość wkładu własnego niepieniężnego do realizacji w latach następnych</w:t>
            </w:r>
          </w:p>
          <w:p w:rsidR="00167A4D" w:rsidRPr="00E70949" w:rsidRDefault="00167A4D" w:rsidP="00167A4D">
            <w:pPr>
              <w:rPr>
                <w:sz w:val="20"/>
                <w:szCs w:val="20"/>
              </w:rPr>
            </w:pPr>
          </w:p>
        </w:tc>
        <w:tc>
          <w:tcPr>
            <w:tcW w:w="2520"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ind w:firstLine="0"/>
              <w:jc w:val="both"/>
              <w:rPr>
                <w:sz w:val="20"/>
                <w:szCs w:val="20"/>
              </w:rPr>
            </w:pPr>
          </w:p>
        </w:tc>
      </w:tr>
      <w:tr w:rsidR="00916C19" w:rsidRPr="00916C19" w:rsidTr="00167A4D">
        <w:trPr>
          <w:trHeight w:val="364"/>
        </w:trPr>
        <w:tc>
          <w:tcPr>
            <w:tcW w:w="1161"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ind w:firstLine="0"/>
              <w:jc w:val="center"/>
              <w:rPr>
                <w:b/>
                <w:sz w:val="28"/>
                <w:szCs w:val="28"/>
              </w:rPr>
            </w:pPr>
            <w:r w:rsidRPr="00E70949">
              <w:br w:type="page"/>
            </w:r>
            <w:r w:rsidRPr="00E70949">
              <w:rPr>
                <w:b/>
                <w:sz w:val="28"/>
                <w:szCs w:val="28"/>
              </w:rPr>
              <w:t>998</w:t>
            </w:r>
          </w:p>
        </w:tc>
        <w:tc>
          <w:tcPr>
            <w:tcW w:w="2079"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ind w:firstLine="0"/>
              <w:rPr>
                <w:sz w:val="20"/>
                <w:szCs w:val="20"/>
              </w:rPr>
            </w:pPr>
            <w:r w:rsidRPr="00E70949">
              <w:rPr>
                <w:sz w:val="20"/>
                <w:szCs w:val="20"/>
              </w:rPr>
              <w:t xml:space="preserve">Zaangażowanie wydatków budżetowych roku </w:t>
            </w:r>
            <w:r w:rsidRPr="00E70949">
              <w:rPr>
                <w:sz w:val="20"/>
                <w:szCs w:val="20"/>
              </w:rPr>
              <w:lastRenderedPageBreak/>
              <w:t>bieżącego</w:t>
            </w:r>
          </w:p>
        </w:tc>
        <w:tc>
          <w:tcPr>
            <w:tcW w:w="3600"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ind w:firstLine="0"/>
              <w:jc w:val="both"/>
              <w:rPr>
                <w:sz w:val="20"/>
                <w:szCs w:val="20"/>
              </w:rPr>
            </w:pPr>
            <w:r w:rsidRPr="00E70949">
              <w:rPr>
                <w:sz w:val="20"/>
                <w:szCs w:val="20"/>
              </w:rPr>
              <w:lastRenderedPageBreak/>
              <w:t xml:space="preserve">Ewidencja prawnego zaangażowania wydatków budżetowych ujętych w planie finansowym jednostki budżetowej danego roku budżetowego oraz w planie </w:t>
            </w:r>
            <w:r w:rsidRPr="00E70949">
              <w:rPr>
                <w:sz w:val="20"/>
                <w:szCs w:val="20"/>
              </w:rPr>
              <w:lastRenderedPageBreak/>
              <w:t xml:space="preserve">finansowym niewygasających wydatków budżetowych ujętych do realizacji w danym roku budżetowym </w:t>
            </w:r>
          </w:p>
        </w:tc>
        <w:tc>
          <w:tcPr>
            <w:tcW w:w="2520"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ind w:firstLine="0"/>
              <w:jc w:val="both"/>
              <w:rPr>
                <w:sz w:val="20"/>
                <w:szCs w:val="20"/>
              </w:rPr>
            </w:pPr>
            <w:r w:rsidRPr="00E70949">
              <w:rPr>
                <w:sz w:val="20"/>
                <w:szCs w:val="20"/>
              </w:rPr>
              <w:lastRenderedPageBreak/>
              <w:t xml:space="preserve">Ewidencja wg podziałek klasyfikacyjnych planu finansowego, z wyodrębnieniem planu </w:t>
            </w:r>
            <w:r w:rsidRPr="00E70949">
              <w:rPr>
                <w:sz w:val="20"/>
                <w:szCs w:val="20"/>
              </w:rPr>
              <w:lastRenderedPageBreak/>
              <w:t>niewygasających wydatków</w:t>
            </w:r>
          </w:p>
        </w:tc>
      </w:tr>
      <w:tr w:rsidR="00916C19" w:rsidRPr="00916C19" w:rsidTr="00167A4D">
        <w:trPr>
          <w:trHeight w:val="364"/>
        </w:trPr>
        <w:tc>
          <w:tcPr>
            <w:tcW w:w="1161"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ind w:firstLine="0"/>
              <w:jc w:val="center"/>
              <w:rPr>
                <w:b/>
                <w:sz w:val="28"/>
                <w:szCs w:val="28"/>
              </w:rPr>
            </w:pPr>
            <w:r w:rsidRPr="00E70949">
              <w:rPr>
                <w:b/>
                <w:sz w:val="28"/>
                <w:szCs w:val="28"/>
              </w:rPr>
              <w:lastRenderedPageBreak/>
              <w:t>999</w:t>
            </w:r>
          </w:p>
        </w:tc>
        <w:tc>
          <w:tcPr>
            <w:tcW w:w="2079"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ind w:firstLine="0"/>
              <w:jc w:val="both"/>
              <w:rPr>
                <w:sz w:val="20"/>
                <w:szCs w:val="20"/>
              </w:rPr>
            </w:pPr>
            <w:r w:rsidRPr="00E70949">
              <w:rPr>
                <w:sz w:val="20"/>
                <w:szCs w:val="20"/>
              </w:rPr>
              <w:t>Zaangażowanie wydatków budżetowych przyszłych lat</w:t>
            </w:r>
          </w:p>
        </w:tc>
        <w:tc>
          <w:tcPr>
            <w:tcW w:w="3600"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ind w:firstLine="0"/>
              <w:jc w:val="both"/>
              <w:rPr>
                <w:sz w:val="20"/>
                <w:szCs w:val="20"/>
              </w:rPr>
            </w:pPr>
            <w:r w:rsidRPr="00E70949">
              <w:rPr>
                <w:sz w:val="20"/>
                <w:szCs w:val="20"/>
              </w:rPr>
              <w:t>Ewidencja prawnego zaangażowania wydatków budżetowych przyszłych lat oraz niewygasających wydatków, które mają być zrealizowane w latach następnych</w:t>
            </w:r>
          </w:p>
        </w:tc>
        <w:tc>
          <w:tcPr>
            <w:tcW w:w="2520" w:type="dxa"/>
            <w:tcBorders>
              <w:top w:val="single" w:sz="4" w:space="0" w:color="auto"/>
              <w:left w:val="single" w:sz="4" w:space="0" w:color="auto"/>
              <w:bottom w:val="single" w:sz="4" w:space="0" w:color="auto"/>
              <w:right w:val="single" w:sz="4" w:space="0" w:color="auto"/>
            </w:tcBorders>
          </w:tcPr>
          <w:p w:rsidR="00167A4D" w:rsidRPr="00E70949" w:rsidRDefault="00167A4D" w:rsidP="00167A4D">
            <w:pPr>
              <w:ind w:firstLine="0"/>
              <w:jc w:val="both"/>
              <w:rPr>
                <w:sz w:val="20"/>
                <w:szCs w:val="20"/>
              </w:rPr>
            </w:pPr>
            <w:r w:rsidRPr="00E70949">
              <w:rPr>
                <w:sz w:val="20"/>
                <w:szCs w:val="20"/>
              </w:rPr>
              <w:t>Ewidencja wg podziałek klasyfikacyjnych planu finansowego, z wyodrębnieniem planu niewygasających wydatków</w:t>
            </w:r>
          </w:p>
        </w:tc>
      </w:tr>
    </w:tbl>
    <w:p w:rsidR="00264A20" w:rsidRPr="00916C19" w:rsidRDefault="00264A20" w:rsidP="00264A20">
      <w:pPr>
        <w:rPr>
          <w:b/>
          <w:color w:val="FF0000"/>
        </w:rPr>
      </w:pPr>
    </w:p>
    <w:p w:rsidR="00264A20" w:rsidRPr="00916C19" w:rsidRDefault="00264A20" w:rsidP="00264A20">
      <w:pPr>
        <w:rPr>
          <w:b/>
          <w:color w:val="FF0000"/>
        </w:rPr>
      </w:pPr>
    </w:p>
    <w:p w:rsidR="00264A20" w:rsidRPr="00916C19" w:rsidRDefault="00264A20" w:rsidP="00264A20">
      <w:pPr>
        <w:rPr>
          <w:b/>
          <w:color w:val="FF0000"/>
        </w:rPr>
      </w:pPr>
    </w:p>
    <w:p w:rsidR="00264A20" w:rsidRPr="00916C19" w:rsidRDefault="00264A20" w:rsidP="00264A20">
      <w:pPr>
        <w:rPr>
          <w:b/>
          <w:color w:val="FF0000"/>
        </w:rPr>
      </w:pPr>
    </w:p>
    <w:p w:rsidR="00264A20" w:rsidRPr="00916C19" w:rsidRDefault="00264A20" w:rsidP="00264A20">
      <w:pPr>
        <w:rPr>
          <w:b/>
          <w:color w:val="FF0000"/>
        </w:rPr>
      </w:pPr>
    </w:p>
    <w:p w:rsidR="00264A20" w:rsidRPr="00916C19" w:rsidRDefault="00264A20" w:rsidP="00264A20">
      <w:pPr>
        <w:rPr>
          <w:b/>
          <w:color w:val="FF0000"/>
        </w:rPr>
      </w:pPr>
    </w:p>
    <w:p w:rsidR="00264A20" w:rsidRPr="00916C19" w:rsidRDefault="00264A20" w:rsidP="00264A20">
      <w:pPr>
        <w:rPr>
          <w:b/>
          <w:color w:val="FF0000"/>
        </w:rPr>
      </w:pPr>
    </w:p>
    <w:p w:rsidR="00264A20" w:rsidRPr="00916C19" w:rsidRDefault="00264A20" w:rsidP="00264A20">
      <w:pPr>
        <w:rPr>
          <w:b/>
          <w:color w:val="FF0000"/>
        </w:rPr>
      </w:pPr>
    </w:p>
    <w:p w:rsidR="00264A20" w:rsidRPr="00916C19" w:rsidRDefault="00264A20" w:rsidP="00264A20">
      <w:pPr>
        <w:rPr>
          <w:b/>
          <w:color w:val="FF0000"/>
        </w:rPr>
      </w:pPr>
    </w:p>
    <w:p w:rsidR="00264A20" w:rsidRPr="00916C19" w:rsidRDefault="00264A20" w:rsidP="00264A20">
      <w:pPr>
        <w:rPr>
          <w:b/>
          <w:color w:val="FF0000"/>
        </w:rPr>
      </w:pPr>
    </w:p>
    <w:p w:rsidR="00264A20" w:rsidRPr="00916C19" w:rsidRDefault="00264A20" w:rsidP="00264A20">
      <w:pPr>
        <w:rPr>
          <w:b/>
          <w:color w:val="FF0000"/>
        </w:rPr>
      </w:pPr>
    </w:p>
    <w:p w:rsidR="00264A20" w:rsidRPr="00916C19" w:rsidRDefault="00264A20" w:rsidP="00264A20">
      <w:pPr>
        <w:rPr>
          <w:b/>
          <w:color w:val="FF0000"/>
        </w:rPr>
      </w:pPr>
    </w:p>
    <w:p w:rsidR="00264A20" w:rsidRPr="00916C19" w:rsidRDefault="00264A20" w:rsidP="00264A20">
      <w:pPr>
        <w:rPr>
          <w:b/>
          <w:color w:val="FF0000"/>
        </w:rPr>
      </w:pPr>
    </w:p>
    <w:p w:rsidR="00264A20" w:rsidRPr="00916C19" w:rsidRDefault="00264A20" w:rsidP="00264A20">
      <w:pPr>
        <w:rPr>
          <w:b/>
          <w:color w:val="FF0000"/>
        </w:rPr>
      </w:pPr>
    </w:p>
    <w:p w:rsidR="00264A20" w:rsidRPr="00916C19" w:rsidRDefault="00264A20" w:rsidP="00264A20">
      <w:pPr>
        <w:rPr>
          <w:b/>
          <w:color w:val="FF0000"/>
        </w:rPr>
      </w:pPr>
    </w:p>
    <w:p w:rsidR="00264A20" w:rsidRPr="00916C19" w:rsidRDefault="00264A20" w:rsidP="00264A20">
      <w:pPr>
        <w:rPr>
          <w:b/>
          <w:color w:val="FF0000"/>
        </w:rPr>
      </w:pPr>
    </w:p>
    <w:p w:rsidR="00264A20" w:rsidRPr="00916C19" w:rsidRDefault="00264A20" w:rsidP="00264A20">
      <w:pPr>
        <w:rPr>
          <w:b/>
          <w:color w:val="FF0000"/>
        </w:rPr>
      </w:pPr>
    </w:p>
    <w:p w:rsidR="00264A20" w:rsidRPr="00916C19" w:rsidRDefault="00264A20" w:rsidP="00264A20">
      <w:pPr>
        <w:rPr>
          <w:b/>
          <w:color w:val="FF0000"/>
        </w:rPr>
      </w:pPr>
    </w:p>
    <w:p w:rsidR="00264A20" w:rsidRPr="00916C19" w:rsidRDefault="00264A20" w:rsidP="00264A20">
      <w:pPr>
        <w:rPr>
          <w:b/>
          <w:color w:val="FF0000"/>
        </w:rPr>
      </w:pPr>
    </w:p>
    <w:p w:rsidR="00264A20" w:rsidRPr="00916C19" w:rsidRDefault="00264A20" w:rsidP="00264A20">
      <w:pPr>
        <w:rPr>
          <w:b/>
          <w:color w:val="FF0000"/>
        </w:rPr>
      </w:pPr>
    </w:p>
    <w:p w:rsidR="00264A20" w:rsidRPr="00916C19" w:rsidRDefault="00264A20" w:rsidP="00264A20">
      <w:pPr>
        <w:rPr>
          <w:b/>
          <w:color w:val="FF0000"/>
        </w:rPr>
      </w:pPr>
    </w:p>
    <w:p w:rsidR="00264A20" w:rsidRPr="00916C19" w:rsidRDefault="00264A20" w:rsidP="00264A20">
      <w:pPr>
        <w:rPr>
          <w:b/>
          <w:color w:val="FF0000"/>
        </w:rPr>
      </w:pPr>
    </w:p>
    <w:p w:rsidR="00096E0E" w:rsidRPr="00916C19" w:rsidRDefault="00096E0E" w:rsidP="00264A20">
      <w:pPr>
        <w:rPr>
          <w:b/>
          <w:color w:val="FF0000"/>
        </w:rPr>
      </w:pPr>
    </w:p>
    <w:p w:rsidR="00096E0E" w:rsidRPr="00916C19" w:rsidRDefault="00096E0E" w:rsidP="00264A20">
      <w:pPr>
        <w:rPr>
          <w:b/>
          <w:color w:val="FF0000"/>
        </w:rPr>
      </w:pPr>
    </w:p>
    <w:p w:rsidR="00096E0E" w:rsidRPr="00916C19" w:rsidRDefault="00096E0E" w:rsidP="00264A20">
      <w:pPr>
        <w:rPr>
          <w:b/>
          <w:color w:val="FF0000"/>
        </w:rPr>
      </w:pPr>
    </w:p>
    <w:p w:rsidR="00264A20" w:rsidRPr="00916C19" w:rsidRDefault="00264A20" w:rsidP="00264A20">
      <w:pPr>
        <w:rPr>
          <w:b/>
          <w:color w:val="FF0000"/>
        </w:rPr>
      </w:pPr>
    </w:p>
    <w:p w:rsidR="00DF302B" w:rsidRPr="00253CBB" w:rsidRDefault="001639B0" w:rsidP="00264A20">
      <w:pPr>
        <w:ind w:left="2689"/>
        <w:rPr>
          <w:b/>
        </w:rPr>
      </w:pPr>
      <w:r w:rsidRPr="00253CBB">
        <w:rPr>
          <w:b/>
        </w:rPr>
        <w:lastRenderedPageBreak/>
        <w:t>UZASADNIENIE</w:t>
      </w:r>
    </w:p>
    <w:p w:rsidR="001639B0" w:rsidRPr="00253CBB" w:rsidRDefault="00D14E2A" w:rsidP="00E14304">
      <w:pPr>
        <w:ind w:firstLine="0"/>
        <w:jc w:val="center"/>
        <w:rPr>
          <w:b/>
        </w:rPr>
      </w:pPr>
      <w:r w:rsidRPr="00253CBB">
        <w:rPr>
          <w:b/>
        </w:rPr>
        <w:t>d</w:t>
      </w:r>
      <w:r w:rsidR="001639B0" w:rsidRPr="00253CBB">
        <w:rPr>
          <w:b/>
        </w:rPr>
        <w:t xml:space="preserve">o Zarządzenia </w:t>
      </w:r>
      <w:r w:rsidR="00253CBB" w:rsidRPr="00253CBB">
        <w:rPr>
          <w:b/>
        </w:rPr>
        <w:t>nr 21</w:t>
      </w:r>
      <w:r w:rsidRPr="00253CBB">
        <w:rPr>
          <w:b/>
        </w:rPr>
        <w:t>/</w:t>
      </w:r>
      <w:r w:rsidR="00253CBB" w:rsidRPr="00253CBB">
        <w:rPr>
          <w:b/>
        </w:rPr>
        <w:t>2023</w:t>
      </w:r>
    </w:p>
    <w:p w:rsidR="00CB5269" w:rsidRPr="00253CBB" w:rsidRDefault="001639B0" w:rsidP="00E14304">
      <w:pPr>
        <w:ind w:firstLine="0"/>
        <w:jc w:val="center"/>
        <w:rPr>
          <w:b/>
        </w:rPr>
      </w:pPr>
      <w:r w:rsidRPr="00253CBB">
        <w:rPr>
          <w:b/>
        </w:rPr>
        <w:t xml:space="preserve">Starosty Jarocińskiego </w:t>
      </w:r>
    </w:p>
    <w:p w:rsidR="001639B0" w:rsidRPr="00253CBB" w:rsidRDefault="001639B0" w:rsidP="00E14304">
      <w:pPr>
        <w:ind w:firstLine="0"/>
        <w:jc w:val="center"/>
        <w:rPr>
          <w:b/>
        </w:rPr>
      </w:pPr>
      <w:r w:rsidRPr="00253CBB">
        <w:rPr>
          <w:b/>
        </w:rPr>
        <w:t>w sprawie wprowadzenia instrukcji zasad (polityki) rachunkowości</w:t>
      </w:r>
    </w:p>
    <w:p w:rsidR="001639B0" w:rsidRPr="00916C19" w:rsidRDefault="001639B0" w:rsidP="00D14E2A">
      <w:pPr>
        <w:ind w:firstLine="0"/>
        <w:jc w:val="both"/>
        <w:rPr>
          <w:color w:val="FF0000"/>
        </w:rPr>
      </w:pPr>
    </w:p>
    <w:p w:rsidR="00C358F6" w:rsidRDefault="00D14E2A" w:rsidP="00736654">
      <w:pPr>
        <w:ind w:firstLine="708"/>
        <w:jc w:val="both"/>
      </w:pPr>
      <w:r w:rsidRPr="008D62B5">
        <w:t>Instrukcja zasad (polityki) rachunkowości stanowi nie</w:t>
      </w:r>
      <w:r w:rsidR="00736654" w:rsidRPr="008D62B5">
        <w:t>zbędny zbiór reguł związanych z </w:t>
      </w:r>
      <w:r w:rsidRPr="008D62B5">
        <w:t xml:space="preserve">prowadzeniem księgowości w jednostce. Określa m. in. przyjęty rok obrotowy, okresy sprawozdawcze, stosowany plan kont księgowych, zasady wyceny aktywów i pasywów oraz dopuszczone do stosowania programy księgowe. </w:t>
      </w:r>
    </w:p>
    <w:p w:rsidR="00726949" w:rsidRDefault="00726949" w:rsidP="00726949">
      <w:pPr>
        <w:ind w:firstLine="708"/>
        <w:jc w:val="both"/>
      </w:pPr>
      <w:r>
        <w:t xml:space="preserve">Poprzednia instrukcja w tym zakresie została wprowadzona Zarządzeniem nr 63/2018 Starosty Jarocińskiego dnia 08 grudnia 2018r. r.  Była wielokrotnie nowelizowana. W związku z powyższym opracowana została nowa instrukcja, która zawiera ujednolicony tekst, a także drobne poprawki i aktualizacje. Nie zawiera nowych zapisów, które znacząco zmieniałyby zasady wyceny i ustalania wyniku finansowego w ciągu bieżącego roku. Proponowane zmiany mają przede wszystkim charakter porządkujący. </w:t>
      </w:r>
    </w:p>
    <w:p w:rsidR="00726949" w:rsidRPr="00D14E2A" w:rsidRDefault="00726949" w:rsidP="00726949">
      <w:pPr>
        <w:ind w:firstLine="708"/>
        <w:jc w:val="both"/>
      </w:pPr>
      <w:r>
        <w:t>W związku z powyższym przyjęcie powyższej instrukcji jest zasadne.</w:t>
      </w:r>
    </w:p>
    <w:p w:rsidR="00726949" w:rsidRPr="008D62B5" w:rsidRDefault="00726949" w:rsidP="00736654">
      <w:pPr>
        <w:ind w:firstLine="708"/>
        <w:jc w:val="both"/>
      </w:pPr>
    </w:p>
    <w:sectPr w:rsidR="00726949" w:rsidRPr="008D62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5C9" w:rsidRDefault="000615C9" w:rsidP="009D3E6D">
      <w:pPr>
        <w:spacing w:after="0" w:line="240" w:lineRule="auto"/>
      </w:pPr>
      <w:r>
        <w:separator/>
      </w:r>
    </w:p>
  </w:endnote>
  <w:endnote w:type="continuationSeparator" w:id="0">
    <w:p w:rsidR="000615C9" w:rsidRDefault="000615C9" w:rsidP="009D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5C9" w:rsidRDefault="000615C9" w:rsidP="009D3E6D">
      <w:pPr>
        <w:spacing w:after="0" w:line="240" w:lineRule="auto"/>
      </w:pPr>
      <w:r>
        <w:separator/>
      </w:r>
    </w:p>
  </w:footnote>
  <w:footnote w:type="continuationSeparator" w:id="0">
    <w:p w:rsidR="000615C9" w:rsidRDefault="000615C9" w:rsidP="009D3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1F20"/>
    <w:multiLevelType w:val="hybridMultilevel"/>
    <w:tmpl w:val="9FBEC58E"/>
    <w:lvl w:ilvl="0" w:tplc="7CECD44C">
      <w:start w:val="1"/>
      <w:numFmt w:val="bullet"/>
      <w:lvlText w:val=""/>
      <w:lvlJc w:val="left"/>
      <w:pPr>
        <w:ind w:left="1004" w:hanging="360"/>
      </w:pPr>
      <w:rPr>
        <w:rFonts w:ascii="Symbol" w:hAnsi="Symbol" w:hint="default"/>
        <w:u w:val="none"/>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C793B8D"/>
    <w:multiLevelType w:val="hybridMultilevel"/>
    <w:tmpl w:val="83F61CBE"/>
    <w:lvl w:ilvl="0" w:tplc="2864FAB0">
      <w:start w:val="1"/>
      <w:numFmt w:val="decimal"/>
      <w:lvlText w:val="%1)"/>
      <w:lvlJc w:val="left"/>
      <w:pPr>
        <w:tabs>
          <w:tab w:val="num" w:pos="644"/>
        </w:tabs>
        <w:ind w:left="644" w:hanging="360"/>
      </w:pPr>
      <w:rPr>
        <w:rFonts w:hint="default"/>
        <w:strike w:val="0"/>
        <w:dstrike w:val="0"/>
        <w:color w:val="auto"/>
      </w:rPr>
    </w:lvl>
    <w:lvl w:ilvl="1" w:tplc="E8A0FBA4">
      <w:start w:val="1"/>
      <w:numFmt w:val="decimal"/>
      <w:lvlText w:val="%2)"/>
      <w:lvlJc w:val="left"/>
      <w:pPr>
        <w:tabs>
          <w:tab w:val="num" w:pos="644"/>
        </w:tabs>
        <w:ind w:left="644" w:hanging="360"/>
      </w:pPr>
      <w:rPr>
        <w:rFonts w:hint="default"/>
        <w:b w:val="0"/>
      </w:rPr>
    </w:lvl>
    <w:lvl w:ilvl="2" w:tplc="E32C980E">
      <w:start w:val="1"/>
      <w:numFmt w:val="lowerLetter"/>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E613418"/>
    <w:multiLevelType w:val="hybridMultilevel"/>
    <w:tmpl w:val="64DCD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90593B"/>
    <w:multiLevelType w:val="hybridMultilevel"/>
    <w:tmpl w:val="20968A38"/>
    <w:lvl w:ilvl="0" w:tplc="04150011">
      <w:start w:val="1"/>
      <w:numFmt w:val="decimal"/>
      <w:lvlText w:val="%1)"/>
      <w:lvlJc w:val="left"/>
      <w:pPr>
        <w:tabs>
          <w:tab w:val="num" w:pos="720"/>
        </w:tabs>
        <w:ind w:left="720" w:hanging="360"/>
      </w:pPr>
    </w:lvl>
    <w:lvl w:ilvl="1" w:tplc="7CECD44C">
      <w:start w:val="1"/>
      <w:numFmt w:val="bullet"/>
      <w:lvlText w:val=""/>
      <w:lvlJc w:val="left"/>
      <w:pPr>
        <w:tabs>
          <w:tab w:val="num" w:pos="1440"/>
        </w:tabs>
        <w:ind w:left="1440" w:hanging="360"/>
      </w:pPr>
      <w:rPr>
        <w:rFonts w:ascii="Symbol" w:hAnsi="Symbol" w:hint="default"/>
        <w:u w:val="no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0CD0A8E"/>
    <w:multiLevelType w:val="hybridMultilevel"/>
    <w:tmpl w:val="5B6491C2"/>
    <w:lvl w:ilvl="0" w:tplc="8D14D2DE">
      <w:start w:val="9"/>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3400228"/>
    <w:multiLevelType w:val="hybridMultilevel"/>
    <w:tmpl w:val="E2FED41C"/>
    <w:lvl w:ilvl="0" w:tplc="741838E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5170E9C"/>
    <w:multiLevelType w:val="hybridMultilevel"/>
    <w:tmpl w:val="48AEC570"/>
    <w:lvl w:ilvl="0" w:tplc="5CB86B4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7F4085B"/>
    <w:multiLevelType w:val="hybridMultilevel"/>
    <w:tmpl w:val="94D8B5F0"/>
    <w:lvl w:ilvl="0" w:tplc="56021032">
      <w:start w:val="1"/>
      <w:numFmt w:val="decimal"/>
      <w:lvlText w:val="%1)"/>
      <w:lvlJc w:val="left"/>
      <w:pPr>
        <w:tabs>
          <w:tab w:val="num" w:pos="360"/>
        </w:tabs>
        <w:ind w:left="360" w:hanging="360"/>
      </w:pPr>
      <w:rPr>
        <w:rFonts w:asciiTheme="minorHAnsi" w:eastAsiaTheme="minorHAnsi" w:hAnsiTheme="minorHAnsi" w:cs="Times New Roman"/>
        <w:color w:val="auto"/>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8" w15:restartNumberingAfterBreak="0">
    <w:nsid w:val="2BDC58E7"/>
    <w:multiLevelType w:val="hybridMultilevel"/>
    <w:tmpl w:val="A27CF31E"/>
    <w:lvl w:ilvl="0" w:tplc="7CECD44C">
      <w:start w:val="1"/>
      <w:numFmt w:val="bullet"/>
      <w:lvlText w:val=""/>
      <w:lvlJc w:val="left"/>
      <w:pPr>
        <w:tabs>
          <w:tab w:val="num" w:pos="-691"/>
        </w:tabs>
        <w:ind w:left="-691" w:hanging="360"/>
      </w:pPr>
      <w:rPr>
        <w:rFonts w:ascii="Symbol" w:hAnsi="Symbol" w:hint="default"/>
        <w:u w:val="none"/>
      </w:rPr>
    </w:lvl>
    <w:lvl w:ilvl="1" w:tplc="04150019" w:tentative="1">
      <w:start w:val="1"/>
      <w:numFmt w:val="lowerLetter"/>
      <w:lvlText w:val="%2."/>
      <w:lvlJc w:val="left"/>
      <w:pPr>
        <w:tabs>
          <w:tab w:val="num" w:pos="29"/>
        </w:tabs>
        <w:ind w:left="29" w:hanging="360"/>
      </w:pPr>
    </w:lvl>
    <w:lvl w:ilvl="2" w:tplc="0415001B" w:tentative="1">
      <w:start w:val="1"/>
      <w:numFmt w:val="lowerRoman"/>
      <w:lvlText w:val="%3."/>
      <w:lvlJc w:val="right"/>
      <w:pPr>
        <w:tabs>
          <w:tab w:val="num" w:pos="749"/>
        </w:tabs>
        <w:ind w:left="749" w:hanging="180"/>
      </w:pPr>
    </w:lvl>
    <w:lvl w:ilvl="3" w:tplc="0415000F" w:tentative="1">
      <w:start w:val="1"/>
      <w:numFmt w:val="decimal"/>
      <w:lvlText w:val="%4."/>
      <w:lvlJc w:val="left"/>
      <w:pPr>
        <w:tabs>
          <w:tab w:val="num" w:pos="1469"/>
        </w:tabs>
        <w:ind w:left="1469" w:hanging="360"/>
      </w:pPr>
    </w:lvl>
    <w:lvl w:ilvl="4" w:tplc="04150019" w:tentative="1">
      <w:start w:val="1"/>
      <w:numFmt w:val="lowerLetter"/>
      <w:lvlText w:val="%5."/>
      <w:lvlJc w:val="left"/>
      <w:pPr>
        <w:tabs>
          <w:tab w:val="num" w:pos="2189"/>
        </w:tabs>
        <w:ind w:left="2189" w:hanging="360"/>
      </w:pPr>
    </w:lvl>
    <w:lvl w:ilvl="5" w:tplc="0415001B" w:tentative="1">
      <w:start w:val="1"/>
      <w:numFmt w:val="lowerRoman"/>
      <w:lvlText w:val="%6."/>
      <w:lvlJc w:val="right"/>
      <w:pPr>
        <w:tabs>
          <w:tab w:val="num" w:pos="2909"/>
        </w:tabs>
        <w:ind w:left="2909" w:hanging="180"/>
      </w:pPr>
    </w:lvl>
    <w:lvl w:ilvl="6" w:tplc="0415000F" w:tentative="1">
      <w:start w:val="1"/>
      <w:numFmt w:val="decimal"/>
      <w:lvlText w:val="%7."/>
      <w:lvlJc w:val="left"/>
      <w:pPr>
        <w:tabs>
          <w:tab w:val="num" w:pos="3629"/>
        </w:tabs>
        <w:ind w:left="3629" w:hanging="360"/>
      </w:pPr>
    </w:lvl>
    <w:lvl w:ilvl="7" w:tplc="04150019" w:tentative="1">
      <w:start w:val="1"/>
      <w:numFmt w:val="lowerLetter"/>
      <w:lvlText w:val="%8."/>
      <w:lvlJc w:val="left"/>
      <w:pPr>
        <w:tabs>
          <w:tab w:val="num" w:pos="4349"/>
        </w:tabs>
        <w:ind w:left="4349" w:hanging="360"/>
      </w:pPr>
    </w:lvl>
    <w:lvl w:ilvl="8" w:tplc="0415001B" w:tentative="1">
      <w:start w:val="1"/>
      <w:numFmt w:val="lowerRoman"/>
      <w:lvlText w:val="%9."/>
      <w:lvlJc w:val="right"/>
      <w:pPr>
        <w:tabs>
          <w:tab w:val="num" w:pos="5069"/>
        </w:tabs>
        <w:ind w:left="5069" w:hanging="180"/>
      </w:pPr>
    </w:lvl>
  </w:abstractNum>
  <w:abstractNum w:abstractNumId="9" w15:restartNumberingAfterBreak="0">
    <w:nsid w:val="2CF97687"/>
    <w:multiLevelType w:val="hybridMultilevel"/>
    <w:tmpl w:val="B57019C8"/>
    <w:lvl w:ilvl="0" w:tplc="7CECD44C">
      <w:start w:val="1"/>
      <w:numFmt w:val="bullet"/>
      <w:lvlText w:val=""/>
      <w:lvlJc w:val="left"/>
      <w:pPr>
        <w:ind w:left="1568" w:hanging="360"/>
      </w:pPr>
      <w:rPr>
        <w:rFonts w:ascii="Symbol" w:hAnsi="Symbol" w:hint="default"/>
        <w:u w:val="none"/>
      </w:rPr>
    </w:lvl>
    <w:lvl w:ilvl="1" w:tplc="04150003" w:tentative="1">
      <w:start w:val="1"/>
      <w:numFmt w:val="bullet"/>
      <w:lvlText w:val="o"/>
      <w:lvlJc w:val="left"/>
      <w:pPr>
        <w:ind w:left="2288" w:hanging="360"/>
      </w:pPr>
      <w:rPr>
        <w:rFonts w:ascii="Courier New" w:hAnsi="Courier New" w:cs="Courier New" w:hint="default"/>
      </w:rPr>
    </w:lvl>
    <w:lvl w:ilvl="2" w:tplc="04150005" w:tentative="1">
      <w:start w:val="1"/>
      <w:numFmt w:val="bullet"/>
      <w:lvlText w:val=""/>
      <w:lvlJc w:val="left"/>
      <w:pPr>
        <w:ind w:left="3008" w:hanging="360"/>
      </w:pPr>
      <w:rPr>
        <w:rFonts w:ascii="Wingdings" w:hAnsi="Wingdings" w:hint="default"/>
      </w:rPr>
    </w:lvl>
    <w:lvl w:ilvl="3" w:tplc="04150001" w:tentative="1">
      <w:start w:val="1"/>
      <w:numFmt w:val="bullet"/>
      <w:lvlText w:val=""/>
      <w:lvlJc w:val="left"/>
      <w:pPr>
        <w:ind w:left="3728" w:hanging="360"/>
      </w:pPr>
      <w:rPr>
        <w:rFonts w:ascii="Symbol" w:hAnsi="Symbol" w:hint="default"/>
      </w:rPr>
    </w:lvl>
    <w:lvl w:ilvl="4" w:tplc="04150003" w:tentative="1">
      <w:start w:val="1"/>
      <w:numFmt w:val="bullet"/>
      <w:lvlText w:val="o"/>
      <w:lvlJc w:val="left"/>
      <w:pPr>
        <w:ind w:left="4448" w:hanging="360"/>
      </w:pPr>
      <w:rPr>
        <w:rFonts w:ascii="Courier New" w:hAnsi="Courier New" w:cs="Courier New" w:hint="default"/>
      </w:rPr>
    </w:lvl>
    <w:lvl w:ilvl="5" w:tplc="04150005" w:tentative="1">
      <w:start w:val="1"/>
      <w:numFmt w:val="bullet"/>
      <w:lvlText w:val=""/>
      <w:lvlJc w:val="left"/>
      <w:pPr>
        <w:ind w:left="5168" w:hanging="360"/>
      </w:pPr>
      <w:rPr>
        <w:rFonts w:ascii="Wingdings" w:hAnsi="Wingdings" w:hint="default"/>
      </w:rPr>
    </w:lvl>
    <w:lvl w:ilvl="6" w:tplc="04150001" w:tentative="1">
      <w:start w:val="1"/>
      <w:numFmt w:val="bullet"/>
      <w:lvlText w:val=""/>
      <w:lvlJc w:val="left"/>
      <w:pPr>
        <w:ind w:left="5888" w:hanging="360"/>
      </w:pPr>
      <w:rPr>
        <w:rFonts w:ascii="Symbol" w:hAnsi="Symbol" w:hint="default"/>
      </w:rPr>
    </w:lvl>
    <w:lvl w:ilvl="7" w:tplc="04150003" w:tentative="1">
      <w:start w:val="1"/>
      <w:numFmt w:val="bullet"/>
      <w:lvlText w:val="o"/>
      <w:lvlJc w:val="left"/>
      <w:pPr>
        <w:ind w:left="6608" w:hanging="360"/>
      </w:pPr>
      <w:rPr>
        <w:rFonts w:ascii="Courier New" w:hAnsi="Courier New" w:cs="Courier New" w:hint="default"/>
      </w:rPr>
    </w:lvl>
    <w:lvl w:ilvl="8" w:tplc="04150005" w:tentative="1">
      <w:start w:val="1"/>
      <w:numFmt w:val="bullet"/>
      <w:lvlText w:val=""/>
      <w:lvlJc w:val="left"/>
      <w:pPr>
        <w:ind w:left="7328" w:hanging="360"/>
      </w:pPr>
      <w:rPr>
        <w:rFonts w:ascii="Wingdings" w:hAnsi="Wingdings" w:hint="default"/>
      </w:rPr>
    </w:lvl>
  </w:abstractNum>
  <w:abstractNum w:abstractNumId="10" w15:restartNumberingAfterBreak="0">
    <w:nsid w:val="2EB06125"/>
    <w:multiLevelType w:val="hybridMultilevel"/>
    <w:tmpl w:val="B34E6CA6"/>
    <w:lvl w:ilvl="0" w:tplc="04150011">
      <w:start w:val="1"/>
      <w:numFmt w:val="decimal"/>
      <w:lvlText w:val="%1)"/>
      <w:lvlJc w:val="left"/>
      <w:pPr>
        <w:tabs>
          <w:tab w:val="num" w:pos="720"/>
        </w:tabs>
        <w:ind w:left="720" w:hanging="360"/>
      </w:pPr>
    </w:lvl>
    <w:lvl w:ilvl="1" w:tplc="D10C37C2">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ED726BC"/>
    <w:multiLevelType w:val="hybridMultilevel"/>
    <w:tmpl w:val="DF52E766"/>
    <w:lvl w:ilvl="0" w:tplc="12DE3362">
      <w:start w:val="1"/>
      <w:numFmt w:val="decimal"/>
      <w:lvlText w:val="%1."/>
      <w:lvlJc w:val="left"/>
      <w:pPr>
        <w:tabs>
          <w:tab w:val="num" w:pos="644"/>
        </w:tabs>
        <w:ind w:left="644" w:hanging="360"/>
      </w:pPr>
      <w:rPr>
        <w:rFonts w:hint="default"/>
      </w:rPr>
    </w:lvl>
    <w:lvl w:ilvl="1" w:tplc="E8A0FBA4">
      <w:start w:val="1"/>
      <w:numFmt w:val="decimal"/>
      <w:lvlText w:val="%2)"/>
      <w:lvlJc w:val="left"/>
      <w:pPr>
        <w:tabs>
          <w:tab w:val="num" w:pos="1211"/>
        </w:tabs>
        <w:ind w:left="1211" w:hanging="360"/>
      </w:pPr>
      <w:rPr>
        <w:rFonts w:hint="default"/>
        <w:b w:val="0"/>
      </w:rPr>
    </w:lvl>
    <w:lvl w:ilvl="2" w:tplc="E32C980E">
      <w:start w:val="1"/>
      <w:numFmt w:val="lowerLetter"/>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0EE5451"/>
    <w:multiLevelType w:val="hybridMultilevel"/>
    <w:tmpl w:val="E460B436"/>
    <w:lvl w:ilvl="0" w:tplc="423EA21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40B4B00"/>
    <w:multiLevelType w:val="hybridMultilevel"/>
    <w:tmpl w:val="162E3180"/>
    <w:lvl w:ilvl="0" w:tplc="05C6CFA8">
      <w:start w:val="2"/>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34D1026C"/>
    <w:multiLevelType w:val="hybridMultilevel"/>
    <w:tmpl w:val="2524419A"/>
    <w:lvl w:ilvl="0" w:tplc="27346A24">
      <w:start w:val="1"/>
      <w:numFmt w:val="decimal"/>
      <w:lvlText w:val="%1."/>
      <w:lvlJc w:val="left"/>
      <w:pPr>
        <w:tabs>
          <w:tab w:val="num" w:pos="360"/>
        </w:tabs>
        <w:ind w:left="360" w:hanging="360"/>
      </w:pPr>
      <w:rPr>
        <w:rFonts w:hint="default"/>
        <w:strike w:val="0"/>
        <w:dstrike w:val="0"/>
        <w:color w:val="auto"/>
      </w:rPr>
    </w:lvl>
    <w:lvl w:ilvl="1" w:tplc="98E2816C">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385C597A"/>
    <w:multiLevelType w:val="hybridMultilevel"/>
    <w:tmpl w:val="26F610DE"/>
    <w:lvl w:ilvl="0" w:tplc="F7ECAA84">
      <w:start w:val="1"/>
      <w:numFmt w:val="decimal"/>
      <w:lvlText w:val="%1."/>
      <w:lvlJc w:val="left"/>
      <w:pPr>
        <w:ind w:left="1001" w:hanging="360"/>
      </w:pPr>
      <w:rPr>
        <w:rFonts w:hint="default"/>
      </w:rPr>
    </w:lvl>
    <w:lvl w:ilvl="1" w:tplc="04150019">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16" w15:restartNumberingAfterBreak="0">
    <w:nsid w:val="3F184D47"/>
    <w:multiLevelType w:val="hybridMultilevel"/>
    <w:tmpl w:val="A56EE56E"/>
    <w:lvl w:ilvl="0" w:tplc="2864FAB0">
      <w:start w:val="1"/>
      <w:numFmt w:val="decimal"/>
      <w:lvlText w:val="%1)"/>
      <w:lvlJc w:val="left"/>
      <w:pPr>
        <w:tabs>
          <w:tab w:val="num" w:pos="720"/>
        </w:tabs>
        <w:ind w:left="720" w:hanging="360"/>
      </w:pPr>
      <w:rPr>
        <w:rFonts w:hint="default"/>
        <w:strike w:val="0"/>
        <w:dstrike w:val="0"/>
        <w:color w:val="auto"/>
      </w:rPr>
    </w:lvl>
    <w:lvl w:ilvl="1" w:tplc="E764971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F40488D"/>
    <w:multiLevelType w:val="hybridMultilevel"/>
    <w:tmpl w:val="71D2068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F747E9B"/>
    <w:multiLevelType w:val="hybridMultilevel"/>
    <w:tmpl w:val="C2B0957E"/>
    <w:lvl w:ilvl="0" w:tplc="7CECD44C">
      <w:start w:val="1"/>
      <w:numFmt w:val="bullet"/>
      <w:lvlText w:val=""/>
      <w:lvlJc w:val="left"/>
      <w:pPr>
        <w:ind w:left="1004" w:hanging="360"/>
      </w:pPr>
      <w:rPr>
        <w:rFonts w:ascii="Symbol" w:hAnsi="Symbol" w:hint="default"/>
        <w:u w:val="none"/>
      </w:rPr>
    </w:lvl>
    <w:lvl w:ilvl="1" w:tplc="7CECD44C">
      <w:start w:val="1"/>
      <w:numFmt w:val="bullet"/>
      <w:lvlText w:val=""/>
      <w:lvlJc w:val="left"/>
      <w:pPr>
        <w:ind w:left="1724" w:hanging="360"/>
      </w:pPr>
      <w:rPr>
        <w:rFonts w:ascii="Symbol" w:hAnsi="Symbol" w:hint="default"/>
        <w:u w:val="none"/>
      </w:rPr>
    </w:lvl>
    <w:lvl w:ilvl="2" w:tplc="7CECD44C">
      <w:start w:val="1"/>
      <w:numFmt w:val="bullet"/>
      <w:lvlText w:val=""/>
      <w:lvlJc w:val="left"/>
      <w:pPr>
        <w:ind w:left="2444" w:hanging="360"/>
      </w:pPr>
      <w:rPr>
        <w:rFonts w:ascii="Symbol" w:hAnsi="Symbol" w:hint="default"/>
        <w:u w:val="none"/>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44EC5435"/>
    <w:multiLevelType w:val="hybridMultilevel"/>
    <w:tmpl w:val="8F16DF2C"/>
    <w:lvl w:ilvl="0" w:tplc="D47048FE">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0" w15:restartNumberingAfterBreak="0">
    <w:nsid w:val="47D75060"/>
    <w:multiLevelType w:val="hybridMultilevel"/>
    <w:tmpl w:val="CFD47F78"/>
    <w:lvl w:ilvl="0" w:tplc="04150011">
      <w:start w:val="1"/>
      <w:numFmt w:val="decimal"/>
      <w:lvlText w:val="%1)"/>
      <w:lvlJc w:val="left"/>
      <w:pPr>
        <w:tabs>
          <w:tab w:val="num" w:pos="720"/>
        </w:tabs>
        <w:ind w:left="720" w:hanging="360"/>
      </w:pPr>
      <w:rPr>
        <w:rFonts w:hint="default"/>
      </w:rPr>
    </w:lvl>
    <w:lvl w:ilvl="1" w:tplc="98E2816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7D914DF"/>
    <w:multiLevelType w:val="hybridMultilevel"/>
    <w:tmpl w:val="DBDAEEEA"/>
    <w:lvl w:ilvl="0" w:tplc="51CE9CF2">
      <w:start w:val="2"/>
      <w:numFmt w:val="decimal"/>
      <w:lvlText w:val="%1)"/>
      <w:lvlJc w:val="left"/>
      <w:pPr>
        <w:ind w:left="720" w:hanging="360"/>
      </w:pPr>
      <w:rPr>
        <w:rFonts w:hint="default"/>
        <w:strike w:val="0"/>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48240F"/>
    <w:multiLevelType w:val="hybridMultilevel"/>
    <w:tmpl w:val="F872D0AA"/>
    <w:lvl w:ilvl="0" w:tplc="2748679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86C231D"/>
    <w:multiLevelType w:val="hybridMultilevel"/>
    <w:tmpl w:val="AA6094DE"/>
    <w:lvl w:ilvl="0" w:tplc="227C6134">
      <w:start w:val="7"/>
      <w:numFmt w:val="decimal"/>
      <w:lvlText w:val="%1."/>
      <w:lvlJc w:val="left"/>
      <w:pPr>
        <w:ind w:left="360" w:hanging="360"/>
      </w:pPr>
      <w:rPr>
        <w:rFonts w:hint="default"/>
        <w:strike w:val="0"/>
        <w:d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975532E"/>
    <w:multiLevelType w:val="hybridMultilevel"/>
    <w:tmpl w:val="C4E4E422"/>
    <w:lvl w:ilvl="0" w:tplc="0C8832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C964CEF"/>
    <w:multiLevelType w:val="hybridMultilevel"/>
    <w:tmpl w:val="6F243434"/>
    <w:lvl w:ilvl="0" w:tplc="2864FAB0">
      <w:start w:val="1"/>
      <w:numFmt w:val="decimal"/>
      <w:lvlText w:val="%1)"/>
      <w:lvlJc w:val="left"/>
      <w:pPr>
        <w:tabs>
          <w:tab w:val="num" w:pos="644"/>
        </w:tabs>
        <w:ind w:left="644" w:hanging="360"/>
      </w:pPr>
      <w:rPr>
        <w:rFonts w:hint="default"/>
        <w:strike w:val="0"/>
        <w:dstrike w:val="0"/>
        <w:color w:val="auto"/>
      </w:rPr>
    </w:lvl>
    <w:lvl w:ilvl="1" w:tplc="E8A0FBA4">
      <w:start w:val="1"/>
      <w:numFmt w:val="decimal"/>
      <w:lvlText w:val="%2)"/>
      <w:lvlJc w:val="left"/>
      <w:pPr>
        <w:tabs>
          <w:tab w:val="num" w:pos="1211"/>
        </w:tabs>
        <w:ind w:left="1211" w:hanging="360"/>
      </w:pPr>
      <w:rPr>
        <w:rFonts w:hint="default"/>
        <w:b w:val="0"/>
      </w:rPr>
    </w:lvl>
    <w:lvl w:ilvl="2" w:tplc="E32C980E">
      <w:start w:val="1"/>
      <w:numFmt w:val="lowerLetter"/>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1B7137B"/>
    <w:multiLevelType w:val="multilevel"/>
    <w:tmpl w:val="11B4937C"/>
    <w:lvl w:ilvl="0">
      <w:start w:val="5"/>
      <w:numFmt w:val="decimalZero"/>
      <w:lvlText w:val="%1"/>
      <w:lvlJc w:val="left"/>
      <w:pPr>
        <w:ind w:left="600" w:hanging="600"/>
      </w:pPr>
      <w:rPr>
        <w:rFonts w:hint="default"/>
        <w:color w:val="auto"/>
      </w:rPr>
    </w:lvl>
    <w:lvl w:ilvl="1">
      <w:start w:val="120"/>
      <w:numFmt w:val="decimal"/>
      <w:lvlText w:val="%1-%2"/>
      <w:lvlJc w:val="left"/>
      <w:pPr>
        <w:ind w:left="1458" w:hanging="600"/>
      </w:pPr>
      <w:rPr>
        <w:rFonts w:hint="default"/>
        <w:color w:val="auto"/>
      </w:rPr>
    </w:lvl>
    <w:lvl w:ilvl="2">
      <w:start w:val="1"/>
      <w:numFmt w:val="decimal"/>
      <w:lvlText w:val="%1-%2.%3"/>
      <w:lvlJc w:val="left"/>
      <w:pPr>
        <w:ind w:left="2436" w:hanging="720"/>
      </w:pPr>
      <w:rPr>
        <w:rFonts w:hint="default"/>
        <w:color w:val="auto"/>
      </w:rPr>
    </w:lvl>
    <w:lvl w:ilvl="3">
      <w:start w:val="1"/>
      <w:numFmt w:val="decimal"/>
      <w:lvlText w:val="%1-%2.%3.%4"/>
      <w:lvlJc w:val="left"/>
      <w:pPr>
        <w:ind w:left="3294" w:hanging="720"/>
      </w:pPr>
      <w:rPr>
        <w:rFonts w:hint="default"/>
        <w:color w:val="auto"/>
      </w:rPr>
    </w:lvl>
    <w:lvl w:ilvl="4">
      <w:start w:val="1"/>
      <w:numFmt w:val="decimal"/>
      <w:lvlText w:val="%1-%2.%3.%4.%5"/>
      <w:lvlJc w:val="left"/>
      <w:pPr>
        <w:ind w:left="4512" w:hanging="1080"/>
      </w:pPr>
      <w:rPr>
        <w:rFonts w:hint="default"/>
        <w:color w:val="auto"/>
      </w:rPr>
    </w:lvl>
    <w:lvl w:ilvl="5">
      <w:start w:val="1"/>
      <w:numFmt w:val="decimal"/>
      <w:lvlText w:val="%1-%2.%3.%4.%5.%6"/>
      <w:lvlJc w:val="left"/>
      <w:pPr>
        <w:ind w:left="5370" w:hanging="1080"/>
      </w:pPr>
      <w:rPr>
        <w:rFonts w:hint="default"/>
        <w:color w:val="auto"/>
      </w:rPr>
    </w:lvl>
    <w:lvl w:ilvl="6">
      <w:start w:val="1"/>
      <w:numFmt w:val="decimal"/>
      <w:lvlText w:val="%1-%2.%3.%4.%5.%6.%7"/>
      <w:lvlJc w:val="left"/>
      <w:pPr>
        <w:ind w:left="6588" w:hanging="1440"/>
      </w:pPr>
      <w:rPr>
        <w:rFonts w:hint="default"/>
        <w:color w:val="auto"/>
      </w:rPr>
    </w:lvl>
    <w:lvl w:ilvl="7">
      <w:start w:val="1"/>
      <w:numFmt w:val="decimal"/>
      <w:lvlText w:val="%1-%2.%3.%4.%5.%6.%7.%8"/>
      <w:lvlJc w:val="left"/>
      <w:pPr>
        <w:ind w:left="7446" w:hanging="1440"/>
      </w:pPr>
      <w:rPr>
        <w:rFonts w:hint="default"/>
        <w:color w:val="auto"/>
      </w:rPr>
    </w:lvl>
    <w:lvl w:ilvl="8">
      <w:start w:val="1"/>
      <w:numFmt w:val="decimal"/>
      <w:lvlText w:val="%1-%2.%3.%4.%5.%6.%7.%8.%9"/>
      <w:lvlJc w:val="left"/>
      <w:pPr>
        <w:ind w:left="8664" w:hanging="1800"/>
      </w:pPr>
      <w:rPr>
        <w:rFonts w:hint="default"/>
        <w:color w:val="auto"/>
      </w:rPr>
    </w:lvl>
  </w:abstractNum>
  <w:abstractNum w:abstractNumId="27" w15:restartNumberingAfterBreak="0">
    <w:nsid w:val="51BE1B85"/>
    <w:multiLevelType w:val="hybridMultilevel"/>
    <w:tmpl w:val="C2A61478"/>
    <w:lvl w:ilvl="0" w:tplc="7CECD44C">
      <w:start w:val="1"/>
      <w:numFmt w:val="bullet"/>
      <w:lvlText w:val=""/>
      <w:lvlJc w:val="left"/>
      <w:pPr>
        <w:tabs>
          <w:tab w:val="num" w:pos="1068"/>
        </w:tabs>
        <w:ind w:left="1068" w:hanging="360"/>
      </w:pPr>
      <w:rPr>
        <w:rFonts w:ascii="Symbol" w:hAnsi="Symbol" w:hint="default"/>
        <w:u w:val="none"/>
      </w:rPr>
    </w:lvl>
    <w:lvl w:ilvl="1" w:tplc="B92EA9EA">
      <w:start w:val="2"/>
      <w:numFmt w:val="decimal"/>
      <w:lvlText w:val="%2)"/>
      <w:lvlJc w:val="left"/>
      <w:pPr>
        <w:tabs>
          <w:tab w:val="num" w:pos="1788"/>
        </w:tabs>
        <w:ind w:left="1788"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8" w15:restartNumberingAfterBreak="0">
    <w:nsid w:val="579F4152"/>
    <w:multiLevelType w:val="hybridMultilevel"/>
    <w:tmpl w:val="4EDE09FA"/>
    <w:lvl w:ilvl="0" w:tplc="04150011">
      <w:start w:val="1"/>
      <w:numFmt w:val="decimal"/>
      <w:lvlText w:val="%1)"/>
      <w:lvlJc w:val="left"/>
      <w:pPr>
        <w:tabs>
          <w:tab w:val="num" w:pos="720"/>
        </w:tabs>
        <w:ind w:left="720" w:hanging="360"/>
      </w:pPr>
      <w:rPr>
        <w:rFonts w:hint="default"/>
      </w:rPr>
    </w:lvl>
    <w:lvl w:ilvl="1" w:tplc="6EBA4C0C">
      <w:start w:val="8"/>
      <w:numFmt w:val="decimal"/>
      <w:lvlText w:val="%2."/>
      <w:lvlJc w:val="left"/>
      <w:pPr>
        <w:tabs>
          <w:tab w:val="num" w:pos="1440"/>
        </w:tabs>
        <w:ind w:left="1440" w:hanging="360"/>
      </w:pPr>
      <w:rPr>
        <w:rFonts w:hint="default"/>
        <w:b/>
      </w:rPr>
    </w:lvl>
    <w:lvl w:ilvl="2" w:tplc="112C3EF4">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9BE143A"/>
    <w:multiLevelType w:val="hybridMultilevel"/>
    <w:tmpl w:val="67CC7AC6"/>
    <w:lvl w:ilvl="0" w:tplc="0415000F">
      <w:start w:val="1"/>
      <w:numFmt w:val="decimal"/>
      <w:lvlText w:val="%1."/>
      <w:lvlJc w:val="left"/>
      <w:pPr>
        <w:tabs>
          <w:tab w:val="num" w:pos="720"/>
        </w:tabs>
        <w:ind w:left="720" w:hanging="360"/>
      </w:pPr>
      <w:rPr>
        <w:rFonts w:hint="default"/>
      </w:rPr>
    </w:lvl>
    <w:lvl w:ilvl="1" w:tplc="6EBA4C0C">
      <w:start w:val="8"/>
      <w:numFmt w:val="decimal"/>
      <w:lvlText w:val="%2."/>
      <w:lvlJc w:val="left"/>
      <w:pPr>
        <w:tabs>
          <w:tab w:val="num" w:pos="1440"/>
        </w:tabs>
        <w:ind w:left="1440" w:hanging="360"/>
      </w:pPr>
      <w:rPr>
        <w:rFonts w:hint="default"/>
        <w:b/>
      </w:rPr>
    </w:lvl>
    <w:lvl w:ilvl="2" w:tplc="112C3EF4">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D55565C"/>
    <w:multiLevelType w:val="hybridMultilevel"/>
    <w:tmpl w:val="C4684944"/>
    <w:lvl w:ilvl="0" w:tplc="7CECD44C">
      <w:start w:val="1"/>
      <w:numFmt w:val="bullet"/>
      <w:lvlText w:val=""/>
      <w:lvlJc w:val="left"/>
      <w:pPr>
        <w:ind w:left="1001" w:hanging="360"/>
      </w:pPr>
      <w:rPr>
        <w:rFonts w:ascii="Symbol" w:hAnsi="Symbol" w:hint="default"/>
        <w:u w:val="none"/>
      </w:rPr>
    </w:lvl>
    <w:lvl w:ilvl="1" w:tplc="04150003" w:tentative="1">
      <w:start w:val="1"/>
      <w:numFmt w:val="bullet"/>
      <w:lvlText w:val="o"/>
      <w:lvlJc w:val="left"/>
      <w:pPr>
        <w:ind w:left="1721" w:hanging="360"/>
      </w:pPr>
      <w:rPr>
        <w:rFonts w:ascii="Courier New" w:hAnsi="Courier New" w:cs="Courier New" w:hint="default"/>
      </w:rPr>
    </w:lvl>
    <w:lvl w:ilvl="2" w:tplc="04150005" w:tentative="1">
      <w:start w:val="1"/>
      <w:numFmt w:val="bullet"/>
      <w:lvlText w:val=""/>
      <w:lvlJc w:val="left"/>
      <w:pPr>
        <w:ind w:left="2441" w:hanging="360"/>
      </w:pPr>
      <w:rPr>
        <w:rFonts w:ascii="Wingdings" w:hAnsi="Wingdings" w:hint="default"/>
      </w:rPr>
    </w:lvl>
    <w:lvl w:ilvl="3" w:tplc="04150001" w:tentative="1">
      <w:start w:val="1"/>
      <w:numFmt w:val="bullet"/>
      <w:lvlText w:val=""/>
      <w:lvlJc w:val="left"/>
      <w:pPr>
        <w:ind w:left="3161" w:hanging="360"/>
      </w:pPr>
      <w:rPr>
        <w:rFonts w:ascii="Symbol" w:hAnsi="Symbol" w:hint="default"/>
      </w:rPr>
    </w:lvl>
    <w:lvl w:ilvl="4" w:tplc="04150003" w:tentative="1">
      <w:start w:val="1"/>
      <w:numFmt w:val="bullet"/>
      <w:lvlText w:val="o"/>
      <w:lvlJc w:val="left"/>
      <w:pPr>
        <w:ind w:left="3881" w:hanging="360"/>
      </w:pPr>
      <w:rPr>
        <w:rFonts w:ascii="Courier New" w:hAnsi="Courier New" w:cs="Courier New" w:hint="default"/>
      </w:rPr>
    </w:lvl>
    <w:lvl w:ilvl="5" w:tplc="04150005" w:tentative="1">
      <w:start w:val="1"/>
      <w:numFmt w:val="bullet"/>
      <w:lvlText w:val=""/>
      <w:lvlJc w:val="left"/>
      <w:pPr>
        <w:ind w:left="4601" w:hanging="360"/>
      </w:pPr>
      <w:rPr>
        <w:rFonts w:ascii="Wingdings" w:hAnsi="Wingdings" w:hint="default"/>
      </w:rPr>
    </w:lvl>
    <w:lvl w:ilvl="6" w:tplc="04150001" w:tentative="1">
      <w:start w:val="1"/>
      <w:numFmt w:val="bullet"/>
      <w:lvlText w:val=""/>
      <w:lvlJc w:val="left"/>
      <w:pPr>
        <w:ind w:left="5321" w:hanging="360"/>
      </w:pPr>
      <w:rPr>
        <w:rFonts w:ascii="Symbol" w:hAnsi="Symbol" w:hint="default"/>
      </w:rPr>
    </w:lvl>
    <w:lvl w:ilvl="7" w:tplc="04150003" w:tentative="1">
      <w:start w:val="1"/>
      <w:numFmt w:val="bullet"/>
      <w:lvlText w:val="o"/>
      <w:lvlJc w:val="left"/>
      <w:pPr>
        <w:ind w:left="6041" w:hanging="360"/>
      </w:pPr>
      <w:rPr>
        <w:rFonts w:ascii="Courier New" w:hAnsi="Courier New" w:cs="Courier New" w:hint="default"/>
      </w:rPr>
    </w:lvl>
    <w:lvl w:ilvl="8" w:tplc="04150005" w:tentative="1">
      <w:start w:val="1"/>
      <w:numFmt w:val="bullet"/>
      <w:lvlText w:val=""/>
      <w:lvlJc w:val="left"/>
      <w:pPr>
        <w:ind w:left="6761" w:hanging="360"/>
      </w:pPr>
      <w:rPr>
        <w:rFonts w:ascii="Wingdings" w:hAnsi="Wingdings" w:hint="default"/>
      </w:rPr>
    </w:lvl>
  </w:abstractNum>
  <w:abstractNum w:abstractNumId="31" w15:restartNumberingAfterBreak="0">
    <w:nsid w:val="5D8B78B0"/>
    <w:multiLevelType w:val="hybridMultilevel"/>
    <w:tmpl w:val="B9BCE98A"/>
    <w:lvl w:ilvl="0" w:tplc="742C2CB8">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5FD838D8"/>
    <w:multiLevelType w:val="hybridMultilevel"/>
    <w:tmpl w:val="2CDC5ACE"/>
    <w:lvl w:ilvl="0" w:tplc="04150011">
      <w:start w:val="1"/>
      <w:numFmt w:val="decimal"/>
      <w:lvlText w:val="%1)"/>
      <w:lvlJc w:val="left"/>
      <w:pPr>
        <w:tabs>
          <w:tab w:val="num" w:pos="720"/>
        </w:tabs>
        <w:ind w:left="720" w:hanging="360"/>
      </w:pPr>
      <w:rPr>
        <w:rFonts w:hint="default"/>
      </w:rPr>
    </w:lvl>
    <w:lvl w:ilvl="1" w:tplc="7CECD44C">
      <w:start w:val="1"/>
      <w:numFmt w:val="bullet"/>
      <w:lvlText w:val=""/>
      <w:lvlJc w:val="left"/>
      <w:pPr>
        <w:tabs>
          <w:tab w:val="num" w:pos="1440"/>
        </w:tabs>
        <w:ind w:left="1440" w:hanging="360"/>
      </w:pPr>
      <w:rPr>
        <w:rFonts w:ascii="Symbol" w:hAnsi="Symbol" w:hint="default"/>
        <w:u w:val="no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27E54D9"/>
    <w:multiLevelType w:val="hybridMultilevel"/>
    <w:tmpl w:val="B53E9B7E"/>
    <w:lvl w:ilvl="0" w:tplc="2864FAB0">
      <w:start w:val="1"/>
      <w:numFmt w:val="decimal"/>
      <w:lvlText w:val="%1)"/>
      <w:lvlJc w:val="left"/>
      <w:pPr>
        <w:ind w:left="720" w:hanging="360"/>
      </w:pPr>
      <w:rPr>
        <w:rFonts w:hint="default"/>
        <w:strike w:val="0"/>
        <w:dstrike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311DF5"/>
    <w:multiLevelType w:val="hybridMultilevel"/>
    <w:tmpl w:val="656C3964"/>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5" w15:restartNumberingAfterBreak="0">
    <w:nsid w:val="63661A4C"/>
    <w:multiLevelType w:val="hybridMultilevel"/>
    <w:tmpl w:val="3D4A96C8"/>
    <w:lvl w:ilvl="0" w:tplc="D47048FE">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080"/>
        </w:tabs>
        <w:ind w:left="1080" w:hanging="360"/>
      </w:pPr>
      <w:rPr>
        <w:rFonts w:hint="default"/>
      </w:rPr>
    </w:lvl>
    <w:lvl w:ilvl="2" w:tplc="D47048FE">
      <w:start w:val="1"/>
      <w:numFmt w:val="decimal"/>
      <w:lvlText w:val="%3."/>
      <w:lvlJc w:val="left"/>
      <w:pPr>
        <w:tabs>
          <w:tab w:val="num" w:pos="1980"/>
        </w:tabs>
        <w:ind w:left="1980" w:hanging="360"/>
      </w:pPr>
      <w:rPr>
        <w:rFonts w:hint="default"/>
        <w:color w:val="auto"/>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66C14F44"/>
    <w:multiLevelType w:val="hybridMultilevel"/>
    <w:tmpl w:val="665A24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A65E64"/>
    <w:multiLevelType w:val="hybridMultilevel"/>
    <w:tmpl w:val="FD80BB0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ED23538"/>
    <w:multiLevelType w:val="hybridMultilevel"/>
    <w:tmpl w:val="ABF6A856"/>
    <w:lvl w:ilvl="0" w:tplc="2864FAB0">
      <w:start w:val="1"/>
      <w:numFmt w:val="decimal"/>
      <w:lvlText w:val="%1)"/>
      <w:lvlJc w:val="left"/>
      <w:pPr>
        <w:tabs>
          <w:tab w:val="num" w:pos="644"/>
        </w:tabs>
        <w:ind w:left="644" w:hanging="360"/>
      </w:pPr>
      <w:rPr>
        <w:rFonts w:hint="default"/>
        <w:strike w:val="0"/>
        <w:dstrike w:val="0"/>
        <w:color w:val="auto"/>
      </w:rPr>
    </w:lvl>
    <w:lvl w:ilvl="1" w:tplc="E8A0FBA4">
      <w:start w:val="1"/>
      <w:numFmt w:val="decimal"/>
      <w:lvlText w:val="%2)"/>
      <w:lvlJc w:val="left"/>
      <w:pPr>
        <w:tabs>
          <w:tab w:val="num" w:pos="1211"/>
        </w:tabs>
        <w:ind w:left="1211" w:hanging="360"/>
      </w:pPr>
      <w:rPr>
        <w:rFonts w:hint="default"/>
        <w:b w:val="0"/>
      </w:rPr>
    </w:lvl>
    <w:lvl w:ilvl="2" w:tplc="E32C980E">
      <w:start w:val="1"/>
      <w:numFmt w:val="lowerLetter"/>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EDE11CC"/>
    <w:multiLevelType w:val="hybridMultilevel"/>
    <w:tmpl w:val="F0E2B286"/>
    <w:lvl w:ilvl="0" w:tplc="7CECD44C">
      <w:start w:val="1"/>
      <w:numFmt w:val="bullet"/>
      <w:lvlText w:val=""/>
      <w:lvlJc w:val="left"/>
      <w:pPr>
        <w:ind w:left="2069" w:hanging="360"/>
      </w:pPr>
      <w:rPr>
        <w:rFonts w:ascii="Symbol" w:hAnsi="Symbol" w:hint="default"/>
        <w:u w:val="none"/>
      </w:rPr>
    </w:lvl>
    <w:lvl w:ilvl="1" w:tplc="04150003" w:tentative="1">
      <w:start w:val="1"/>
      <w:numFmt w:val="bullet"/>
      <w:lvlText w:val="o"/>
      <w:lvlJc w:val="left"/>
      <w:pPr>
        <w:ind w:left="2789" w:hanging="360"/>
      </w:pPr>
      <w:rPr>
        <w:rFonts w:ascii="Courier New" w:hAnsi="Courier New" w:cs="Courier New" w:hint="default"/>
      </w:rPr>
    </w:lvl>
    <w:lvl w:ilvl="2" w:tplc="04150005" w:tentative="1">
      <w:start w:val="1"/>
      <w:numFmt w:val="bullet"/>
      <w:lvlText w:val=""/>
      <w:lvlJc w:val="left"/>
      <w:pPr>
        <w:ind w:left="3509" w:hanging="360"/>
      </w:pPr>
      <w:rPr>
        <w:rFonts w:ascii="Wingdings" w:hAnsi="Wingdings" w:hint="default"/>
      </w:rPr>
    </w:lvl>
    <w:lvl w:ilvl="3" w:tplc="04150001" w:tentative="1">
      <w:start w:val="1"/>
      <w:numFmt w:val="bullet"/>
      <w:lvlText w:val=""/>
      <w:lvlJc w:val="left"/>
      <w:pPr>
        <w:ind w:left="4229" w:hanging="360"/>
      </w:pPr>
      <w:rPr>
        <w:rFonts w:ascii="Symbol" w:hAnsi="Symbol" w:hint="default"/>
      </w:rPr>
    </w:lvl>
    <w:lvl w:ilvl="4" w:tplc="04150003" w:tentative="1">
      <w:start w:val="1"/>
      <w:numFmt w:val="bullet"/>
      <w:lvlText w:val="o"/>
      <w:lvlJc w:val="left"/>
      <w:pPr>
        <w:ind w:left="4949" w:hanging="360"/>
      </w:pPr>
      <w:rPr>
        <w:rFonts w:ascii="Courier New" w:hAnsi="Courier New" w:cs="Courier New" w:hint="default"/>
      </w:rPr>
    </w:lvl>
    <w:lvl w:ilvl="5" w:tplc="04150005" w:tentative="1">
      <w:start w:val="1"/>
      <w:numFmt w:val="bullet"/>
      <w:lvlText w:val=""/>
      <w:lvlJc w:val="left"/>
      <w:pPr>
        <w:ind w:left="5669" w:hanging="360"/>
      </w:pPr>
      <w:rPr>
        <w:rFonts w:ascii="Wingdings" w:hAnsi="Wingdings" w:hint="default"/>
      </w:rPr>
    </w:lvl>
    <w:lvl w:ilvl="6" w:tplc="04150001" w:tentative="1">
      <w:start w:val="1"/>
      <w:numFmt w:val="bullet"/>
      <w:lvlText w:val=""/>
      <w:lvlJc w:val="left"/>
      <w:pPr>
        <w:ind w:left="6389" w:hanging="360"/>
      </w:pPr>
      <w:rPr>
        <w:rFonts w:ascii="Symbol" w:hAnsi="Symbol" w:hint="default"/>
      </w:rPr>
    </w:lvl>
    <w:lvl w:ilvl="7" w:tplc="04150003" w:tentative="1">
      <w:start w:val="1"/>
      <w:numFmt w:val="bullet"/>
      <w:lvlText w:val="o"/>
      <w:lvlJc w:val="left"/>
      <w:pPr>
        <w:ind w:left="7109" w:hanging="360"/>
      </w:pPr>
      <w:rPr>
        <w:rFonts w:ascii="Courier New" w:hAnsi="Courier New" w:cs="Courier New" w:hint="default"/>
      </w:rPr>
    </w:lvl>
    <w:lvl w:ilvl="8" w:tplc="04150005" w:tentative="1">
      <w:start w:val="1"/>
      <w:numFmt w:val="bullet"/>
      <w:lvlText w:val=""/>
      <w:lvlJc w:val="left"/>
      <w:pPr>
        <w:ind w:left="7829" w:hanging="360"/>
      </w:pPr>
      <w:rPr>
        <w:rFonts w:ascii="Wingdings" w:hAnsi="Wingdings" w:hint="default"/>
      </w:rPr>
    </w:lvl>
  </w:abstractNum>
  <w:abstractNum w:abstractNumId="40" w15:restartNumberingAfterBreak="0">
    <w:nsid w:val="6F3C200A"/>
    <w:multiLevelType w:val="hybridMultilevel"/>
    <w:tmpl w:val="C68C9310"/>
    <w:lvl w:ilvl="0" w:tplc="2864FAB0">
      <w:start w:val="1"/>
      <w:numFmt w:val="decimal"/>
      <w:lvlText w:val="%1)"/>
      <w:lvlJc w:val="left"/>
      <w:pPr>
        <w:tabs>
          <w:tab w:val="num" w:pos="1001"/>
        </w:tabs>
        <w:ind w:left="1001" w:hanging="360"/>
      </w:pPr>
      <w:rPr>
        <w:rFonts w:hint="default"/>
        <w:strike w:val="0"/>
        <w:dstrike w:val="0"/>
        <w:color w:val="auto"/>
      </w:rPr>
    </w:lvl>
    <w:lvl w:ilvl="1" w:tplc="D312FF1E">
      <w:start w:val="1"/>
      <w:numFmt w:val="decimal"/>
      <w:lvlText w:val="%2)"/>
      <w:lvlJc w:val="left"/>
      <w:pPr>
        <w:tabs>
          <w:tab w:val="num" w:pos="1568"/>
        </w:tabs>
        <w:ind w:left="1568" w:hanging="360"/>
      </w:pPr>
      <w:rPr>
        <w:rFonts w:hint="default"/>
        <w:b w:val="0"/>
      </w:rPr>
    </w:lvl>
    <w:lvl w:ilvl="2" w:tplc="E32C980E">
      <w:start w:val="1"/>
      <w:numFmt w:val="lowerLetter"/>
      <w:lvlText w:val="%3)"/>
      <w:lvlJc w:val="left"/>
      <w:pPr>
        <w:tabs>
          <w:tab w:val="num" w:pos="2697"/>
        </w:tabs>
        <w:ind w:left="2697" w:hanging="360"/>
      </w:pPr>
      <w:rPr>
        <w:rFonts w:hint="default"/>
        <w:b w:val="0"/>
      </w:r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41" w15:restartNumberingAfterBreak="0">
    <w:nsid w:val="728A5E3C"/>
    <w:multiLevelType w:val="hybridMultilevel"/>
    <w:tmpl w:val="BBD45530"/>
    <w:lvl w:ilvl="0" w:tplc="9402AA04">
      <w:start w:val="4"/>
      <w:numFmt w:val="decimal"/>
      <w:lvlText w:val="%1)"/>
      <w:lvlJc w:val="left"/>
      <w:pPr>
        <w:tabs>
          <w:tab w:val="num" w:pos="719"/>
        </w:tabs>
        <w:ind w:left="719" w:hanging="360"/>
      </w:pPr>
      <w:rPr>
        <w:rFonts w:hint="default"/>
        <w:b w:val="0"/>
      </w:rPr>
    </w:lvl>
    <w:lvl w:ilvl="1" w:tplc="04150019" w:tentative="1">
      <w:start w:val="1"/>
      <w:numFmt w:val="lowerLetter"/>
      <w:lvlText w:val="%2."/>
      <w:lvlJc w:val="left"/>
      <w:pPr>
        <w:ind w:left="719" w:hanging="360"/>
      </w:pPr>
    </w:lvl>
    <w:lvl w:ilvl="2" w:tplc="0415001B" w:tentative="1">
      <w:start w:val="1"/>
      <w:numFmt w:val="lowerRoman"/>
      <w:lvlText w:val="%3."/>
      <w:lvlJc w:val="right"/>
      <w:pPr>
        <w:ind w:left="1439" w:hanging="180"/>
      </w:pPr>
    </w:lvl>
    <w:lvl w:ilvl="3" w:tplc="0415000F" w:tentative="1">
      <w:start w:val="1"/>
      <w:numFmt w:val="decimal"/>
      <w:lvlText w:val="%4."/>
      <w:lvlJc w:val="left"/>
      <w:pPr>
        <w:ind w:left="2159" w:hanging="360"/>
      </w:pPr>
    </w:lvl>
    <w:lvl w:ilvl="4" w:tplc="04150019" w:tentative="1">
      <w:start w:val="1"/>
      <w:numFmt w:val="lowerLetter"/>
      <w:lvlText w:val="%5."/>
      <w:lvlJc w:val="left"/>
      <w:pPr>
        <w:ind w:left="2879" w:hanging="360"/>
      </w:pPr>
    </w:lvl>
    <w:lvl w:ilvl="5" w:tplc="0415001B" w:tentative="1">
      <w:start w:val="1"/>
      <w:numFmt w:val="lowerRoman"/>
      <w:lvlText w:val="%6."/>
      <w:lvlJc w:val="right"/>
      <w:pPr>
        <w:ind w:left="3599" w:hanging="180"/>
      </w:pPr>
    </w:lvl>
    <w:lvl w:ilvl="6" w:tplc="0415000F" w:tentative="1">
      <w:start w:val="1"/>
      <w:numFmt w:val="decimal"/>
      <w:lvlText w:val="%7."/>
      <w:lvlJc w:val="left"/>
      <w:pPr>
        <w:ind w:left="4319" w:hanging="360"/>
      </w:pPr>
    </w:lvl>
    <w:lvl w:ilvl="7" w:tplc="04150019" w:tentative="1">
      <w:start w:val="1"/>
      <w:numFmt w:val="lowerLetter"/>
      <w:lvlText w:val="%8."/>
      <w:lvlJc w:val="left"/>
      <w:pPr>
        <w:ind w:left="5039" w:hanging="360"/>
      </w:pPr>
    </w:lvl>
    <w:lvl w:ilvl="8" w:tplc="0415001B" w:tentative="1">
      <w:start w:val="1"/>
      <w:numFmt w:val="lowerRoman"/>
      <w:lvlText w:val="%9."/>
      <w:lvlJc w:val="right"/>
      <w:pPr>
        <w:ind w:left="5759" w:hanging="180"/>
      </w:pPr>
    </w:lvl>
  </w:abstractNum>
  <w:abstractNum w:abstractNumId="42" w15:restartNumberingAfterBreak="0">
    <w:nsid w:val="755F7E13"/>
    <w:multiLevelType w:val="hybridMultilevel"/>
    <w:tmpl w:val="F5FA270A"/>
    <w:lvl w:ilvl="0" w:tplc="F8268E7E">
      <w:start w:val="4"/>
      <w:numFmt w:val="decimal"/>
      <w:lvlText w:val="%1)"/>
      <w:lvlJc w:val="left"/>
      <w:pPr>
        <w:ind w:left="860" w:hanging="360"/>
      </w:pPr>
      <w:rPr>
        <w:rFonts w:hint="default"/>
        <w:strike w:val="0"/>
        <w:dstrike w:val="0"/>
        <w:color w:val="auto"/>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43" w15:restartNumberingAfterBreak="0">
    <w:nsid w:val="775D69C2"/>
    <w:multiLevelType w:val="hybridMultilevel"/>
    <w:tmpl w:val="12A45EC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226FFC"/>
    <w:multiLevelType w:val="hybridMultilevel"/>
    <w:tmpl w:val="ECAC33E4"/>
    <w:lvl w:ilvl="0" w:tplc="04150011">
      <w:start w:val="1"/>
      <w:numFmt w:val="decimal"/>
      <w:lvlText w:val="%1)"/>
      <w:lvlJc w:val="left"/>
      <w:pPr>
        <w:tabs>
          <w:tab w:val="num" w:pos="720"/>
        </w:tabs>
        <w:ind w:left="720" w:hanging="360"/>
      </w:pPr>
      <w:rPr>
        <w:rFonts w:hint="default"/>
      </w:rPr>
    </w:lvl>
    <w:lvl w:ilvl="1" w:tplc="7CECD44C">
      <w:start w:val="1"/>
      <w:numFmt w:val="bullet"/>
      <w:lvlText w:val=""/>
      <w:lvlJc w:val="left"/>
      <w:pPr>
        <w:tabs>
          <w:tab w:val="num" w:pos="1440"/>
        </w:tabs>
        <w:ind w:left="1440" w:hanging="360"/>
      </w:pPr>
      <w:rPr>
        <w:rFonts w:ascii="Symbol" w:hAnsi="Symbol" w:hint="default"/>
        <w:u w:val="no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ECD5433"/>
    <w:multiLevelType w:val="hybridMultilevel"/>
    <w:tmpl w:val="003C744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
  </w:num>
  <w:num w:numId="2">
    <w:abstractNumId w:val="28"/>
  </w:num>
  <w:num w:numId="3">
    <w:abstractNumId w:val="20"/>
  </w:num>
  <w:num w:numId="4">
    <w:abstractNumId w:val="10"/>
  </w:num>
  <w:num w:numId="5">
    <w:abstractNumId w:val="34"/>
  </w:num>
  <w:num w:numId="6">
    <w:abstractNumId w:val="3"/>
  </w:num>
  <w:num w:numId="7">
    <w:abstractNumId w:val="27"/>
  </w:num>
  <w:num w:numId="8">
    <w:abstractNumId w:val="8"/>
  </w:num>
  <w:num w:numId="9">
    <w:abstractNumId w:val="5"/>
  </w:num>
  <w:num w:numId="10">
    <w:abstractNumId w:val="31"/>
  </w:num>
  <w:num w:numId="11">
    <w:abstractNumId w:val="39"/>
  </w:num>
  <w:num w:numId="12">
    <w:abstractNumId w:val="9"/>
  </w:num>
  <w:num w:numId="13">
    <w:abstractNumId w:val="43"/>
  </w:num>
  <w:num w:numId="14">
    <w:abstractNumId w:val="29"/>
  </w:num>
  <w:num w:numId="15">
    <w:abstractNumId w:val="24"/>
  </w:num>
  <w:num w:numId="16">
    <w:abstractNumId w:val="44"/>
  </w:num>
  <w:num w:numId="17">
    <w:abstractNumId w:val="45"/>
  </w:num>
  <w:num w:numId="18">
    <w:abstractNumId w:val="32"/>
  </w:num>
  <w:num w:numId="19">
    <w:abstractNumId w:val="13"/>
  </w:num>
  <w:num w:numId="20">
    <w:abstractNumId w:val="7"/>
  </w:num>
  <w:num w:numId="21">
    <w:abstractNumId w:val="19"/>
  </w:num>
  <w:num w:numId="22">
    <w:abstractNumId w:val="17"/>
  </w:num>
  <w:num w:numId="23">
    <w:abstractNumId w:val="11"/>
  </w:num>
  <w:num w:numId="24">
    <w:abstractNumId w:val="12"/>
  </w:num>
  <w:num w:numId="25">
    <w:abstractNumId w:val="18"/>
  </w:num>
  <w:num w:numId="26">
    <w:abstractNumId w:val="2"/>
  </w:num>
  <w:num w:numId="27">
    <w:abstractNumId w:val="36"/>
  </w:num>
  <w:num w:numId="28">
    <w:abstractNumId w:val="35"/>
  </w:num>
  <w:num w:numId="29">
    <w:abstractNumId w:val="37"/>
  </w:num>
  <w:num w:numId="30">
    <w:abstractNumId w:val="33"/>
  </w:num>
  <w:num w:numId="31">
    <w:abstractNumId w:val="38"/>
  </w:num>
  <w:num w:numId="32">
    <w:abstractNumId w:val="41"/>
  </w:num>
  <w:num w:numId="33">
    <w:abstractNumId w:val="1"/>
  </w:num>
  <w:num w:numId="34">
    <w:abstractNumId w:val="0"/>
  </w:num>
  <w:num w:numId="35">
    <w:abstractNumId w:val="25"/>
  </w:num>
  <w:num w:numId="36">
    <w:abstractNumId w:val="30"/>
  </w:num>
  <w:num w:numId="37">
    <w:abstractNumId w:val="42"/>
  </w:num>
  <w:num w:numId="38">
    <w:abstractNumId w:val="40"/>
  </w:num>
  <w:num w:numId="39">
    <w:abstractNumId w:val="16"/>
  </w:num>
  <w:num w:numId="40">
    <w:abstractNumId w:val="21"/>
  </w:num>
  <w:num w:numId="41">
    <w:abstractNumId w:val="14"/>
  </w:num>
  <w:num w:numId="42">
    <w:abstractNumId w:val="23"/>
  </w:num>
  <w:num w:numId="43">
    <w:abstractNumId w:val="4"/>
  </w:num>
  <w:num w:numId="44">
    <w:abstractNumId w:val="22"/>
  </w:num>
  <w:num w:numId="45">
    <w:abstractNumId w:val="15"/>
  </w:num>
  <w:num w:numId="46">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B3C"/>
    <w:rsid w:val="00000375"/>
    <w:rsid w:val="00000B6E"/>
    <w:rsid w:val="00004D73"/>
    <w:rsid w:val="0000514E"/>
    <w:rsid w:val="00013475"/>
    <w:rsid w:val="00014C15"/>
    <w:rsid w:val="000233F1"/>
    <w:rsid w:val="00025056"/>
    <w:rsid w:val="00026C75"/>
    <w:rsid w:val="0002775A"/>
    <w:rsid w:val="00027D1B"/>
    <w:rsid w:val="00037E0F"/>
    <w:rsid w:val="00041F94"/>
    <w:rsid w:val="0004258F"/>
    <w:rsid w:val="00043E7F"/>
    <w:rsid w:val="00043F54"/>
    <w:rsid w:val="0004705E"/>
    <w:rsid w:val="000477F5"/>
    <w:rsid w:val="00050558"/>
    <w:rsid w:val="000546DE"/>
    <w:rsid w:val="000563A3"/>
    <w:rsid w:val="00056EF5"/>
    <w:rsid w:val="000615C9"/>
    <w:rsid w:val="00062A4C"/>
    <w:rsid w:val="00063F04"/>
    <w:rsid w:val="000658B0"/>
    <w:rsid w:val="00066583"/>
    <w:rsid w:val="000668D2"/>
    <w:rsid w:val="00066E37"/>
    <w:rsid w:val="000672E8"/>
    <w:rsid w:val="00070FDD"/>
    <w:rsid w:val="0007278F"/>
    <w:rsid w:val="00072EE2"/>
    <w:rsid w:val="00073262"/>
    <w:rsid w:val="00074BC6"/>
    <w:rsid w:val="0007617E"/>
    <w:rsid w:val="00076501"/>
    <w:rsid w:val="00080FC3"/>
    <w:rsid w:val="000813CD"/>
    <w:rsid w:val="00081784"/>
    <w:rsid w:val="00081BA2"/>
    <w:rsid w:val="00082E23"/>
    <w:rsid w:val="00083650"/>
    <w:rsid w:val="00085525"/>
    <w:rsid w:val="00090F22"/>
    <w:rsid w:val="000916DE"/>
    <w:rsid w:val="00092893"/>
    <w:rsid w:val="00094542"/>
    <w:rsid w:val="00096E0E"/>
    <w:rsid w:val="000974C5"/>
    <w:rsid w:val="000A16A6"/>
    <w:rsid w:val="000A27A4"/>
    <w:rsid w:val="000A3011"/>
    <w:rsid w:val="000B3155"/>
    <w:rsid w:val="000C01FB"/>
    <w:rsid w:val="000C0FFE"/>
    <w:rsid w:val="000C219F"/>
    <w:rsid w:val="000D179B"/>
    <w:rsid w:val="000D5750"/>
    <w:rsid w:val="000D6DF5"/>
    <w:rsid w:val="000D7C29"/>
    <w:rsid w:val="000E065F"/>
    <w:rsid w:val="000F0E64"/>
    <w:rsid w:val="000F11DD"/>
    <w:rsid w:val="000F2052"/>
    <w:rsid w:val="000F7F2B"/>
    <w:rsid w:val="00101607"/>
    <w:rsid w:val="00103C2B"/>
    <w:rsid w:val="00106AC8"/>
    <w:rsid w:val="001148CF"/>
    <w:rsid w:val="00116B86"/>
    <w:rsid w:val="00116F88"/>
    <w:rsid w:val="001217EF"/>
    <w:rsid w:val="00123179"/>
    <w:rsid w:val="00123BA7"/>
    <w:rsid w:val="00124982"/>
    <w:rsid w:val="0012692F"/>
    <w:rsid w:val="0012699A"/>
    <w:rsid w:val="00133AC9"/>
    <w:rsid w:val="00135B5D"/>
    <w:rsid w:val="0013705B"/>
    <w:rsid w:val="00142145"/>
    <w:rsid w:val="00143DE5"/>
    <w:rsid w:val="001453D8"/>
    <w:rsid w:val="001463D9"/>
    <w:rsid w:val="00146D01"/>
    <w:rsid w:val="001528B5"/>
    <w:rsid w:val="0015530F"/>
    <w:rsid w:val="00157258"/>
    <w:rsid w:val="00157938"/>
    <w:rsid w:val="00161327"/>
    <w:rsid w:val="001639B0"/>
    <w:rsid w:val="00164F76"/>
    <w:rsid w:val="001657B5"/>
    <w:rsid w:val="00165C52"/>
    <w:rsid w:val="00167A4D"/>
    <w:rsid w:val="00171ABA"/>
    <w:rsid w:val="00176112"/>
    <w:rsid w:val="00176BC5"/>
    <w:rsid w:val="00176D80"/>
    <w:rsid w:val="0018016B"/>
    <w:rsid w:val="00182AE9"/>
    <w:rsid w:val="00184CC5"/>
    <w:rsid w:val="00184F68"/>
    <w:rsid w:val="00185882"/>
    <w:rsid w:val="0018726C"/>
    <w:rsid w:val="00190E89"/>
    <w:rsid w:val="001A1969"/>
    <w:rsid w:val="001A3AAC"/>
    <w:rsid w:val="001A4381"/>
    <w:rsid w:val="001A45FA"/>
    <w:rsid w:val="001A563A"/>
    <w:rsid w:val="001A617A"/>
    <w:rsid w:val="001B093A"/>
    <w:rsid w:val="001B28CE"/>
    <w:rsid w:val="001C2B4E"/>
    <w:rsid w:val="001C4679"/>
    <w:rsid w:val="001C4693"/>
    <w:rsid w:val="001C77E4"/>
    <w:rsid w:val="001D2DAE"/>
    <w:rsid w:val="001D4412"/>
    <w:rsid w:val="001D589C"/>
    <w:rsid w:val="001D7807"/>
    <w:rsid w:val="001D7F5F"/>
    <w:rsid w:val="001E2414"/>
    <w:rsid w:val="001E6E6B"/>
    <w:rsid w:val="001E7607"/>
    <w:rsid w:val="002047DC"/>
    <w:rsid w:val="00205561"/>
    <w:rsid w:val="00211ECC"/>
    <w:rsid w:val="002162C0"/>
    <w:rsid w:val="00220C8B"/>
    <w:rsid w:val="00222F39"/>
    <w:rsid w:val="00223063"/>
    <w:rsid w:val="002230CC"/>
    <w:rsid w:val="0022325D"/>
    <w:rsid w:val="00223AF5"/>
    <w:rsid w:val="00224A0F"/>
    <w:rsid w:val="00224C87"/>
    <w:rsid w:val="00232F3C"/>
    <w:rsid w:val="00235120"/>
    <w:rsid w:val="00237666"/>
    <w:rsid w:val="00242ECD"/>
    <w:rsid w:val="00244C17"/>
    <w:rsid w:val="00245C22"/>
    <w:rsid w:val="00252893"/>
    <w:rsid w:val="002538ED"/>
    <w:rsid w:val="00253B74"/>
    <w:rsid w:val="00253CBB"/>
    <w:rsid w:val="00253E8E"/>
    <w:rsid w:val="00254218"/>
    <w:rsid w:val="00255368"/>
    <w:rsid w:val="00257700"/>
    <w:rsid w:val="0026393F"/>
    <w:rsid w:val="00264A20"/>
    <w:rsid w:val="0026625C"/>
    <w:rsid w:val="002707BA"/>
    <w:rsid w:val="00270A39"/>
    <w:rsid w:val="00271643"/>
    <w:rsid w:val="002772E1"/>
    <w:rsid w:val="002813C0"/>
    <w:rsid w:val="00281F25"/>
    <w:rsid w:val="00283E02"/>
    <w:rsid w:val="002841EA"/>
    <w:rsid w:val="00284275"/>
    <w:rsid w:val="00290F72"/>
    <w:rsid w:val="002A5DA5"/>
    <w:rsid w:val="002B0DE7"/>
    <w:rsid w:val="002B4B81"/>
    <w:rsid w:val="002C06A0"/>
    <w:rsid w:val="002C0862"/>
    <w:rsid w:val="002C4820"/>
    <w:rsid w:val="002D2262"/>
    <w:rsid w:val="002D3B7E"/>
    <w:rsid w:val="002D4101"/>
    <w:rsid w:val="002E022A"/>
    <w:rsid w:val="002E13B6"/>
    <w:rsid w:val="002F2FB9"/>
    <w:rsid w:val="002F3DB9"/>
    <w:rsid w:val="002F468B"/>
    <w:rsid w:val="00303269"/>
    <w:rsid w:val="0030417A"/>
    <w:rsid w:val="00306C78"/>
    <w:rsid w:val="00311B05"/>
    <w:rsid w:val="00315FAC"/>
    <w:rsid w:val="0031664B"/>
    <w:rsid w:val="00316A02"/>
    <w:rsid w:val="00317A6C"/>
    <w:rsid w:val="00320B5E"/>
    <w:rsid w:val="0032393B"/>
    <w:rsid w:val="003266B1"/>
    <w:rsid w:val="00332174"/>
    <w:rsid w:val="00335FF7"/>
    <w:rsid w:val="00336637"/>
    <w:rsid w:val="00340CA1"/>
    <w:rsid w:val="00353AD1"/>
    <w:rsid w:val="00354513"/>
    <w:rsid w:val="00354FC8"/>
    <w:rsid w:val="00356755"/>
    <w:rsid w:val="00357CC3"/>
    <w:rsid w:val="00357EA8"/>
    <w:rsid w:val="00360C4D"/>
    <w:rsid w:val="0036174F"/>
    <w:rsid w:val="00361D48"/>
    <w:rsid w:val="00363934"/>
    <w:rsid w:val="0036592E"/>
    <w:rsid w:val="00372799"/>
    <w:rsid w:val="00374C46"/>
    <w:rsid w:val="003829B2"/>
    <w:rsid w:val="00383046"/>
    <w:rsid w:val="00385774"/>
    <w:rsid w:val="003860B5"/>
    <w:rsid w:val="003934D2"/>
    <w:rsid w:val="00393F16"/>
    <w:rsid w:val="00396B37"/>
    <w:rsid w:val="00396D96"/>
    <w:rsid w:val="003A39D7"/>
    <w:rsid w:val="003A5B3D"/>
    <w:rsid w:val="003A6B94"/>
    <w:rsid w:val="003A744D"/>
    <w:rsid w:val="003A79F4"/>
    <w:rsid w:val="003B202C"/>
    <w:rsid w:val="003B22CD"/>
    <w:rsid w:val="003B2565"/>
    <w:rsid w:val="003B2D5C"/>
    <w:rsid w:val="003B2D88"/>
    <w:rsid w:val="003B5F9C"/>
    <w:rsid w:val="003C1014"/>
    <w:rsid w:val="003C2941"/>
    <w:rsid w:val="003C2A23"/>
    <w:rsid w:val="003C2FAD"/>
    <w:rsid w:val="003C34E7"/>
    <w:rsid w:val="003C4038"/>
    <w:rsid w:val="003C5405"/>
    <w:rsid w:val="003C7287"/>
    <w:rsid w:val="003D4DCD"/>
    <w:rsid w:val="003D7BDB"/>
    <w:rsid w:val="003E3A72"/>
    <w:rsid w:val="003E63BA"/>
    <w:rsid w:val="003E70FB"/>
    <w:rsid w:val="003F0699"/>
    <w:rsid w:val="003F144F"/>
    <w:rsid w:val="003F242E"/>
    <w:rsid w:val="003F3A2A"/>
    <w:rsid w:val="003F3C62"/>
    <w:rsid w:val="003F43F0"/>
    <w:rsid w:val="003F564A"/>
    <w:rsid w:val="00405D3C"/>
    <w:rsid w:val="004212D5"/>
    <w:rsid w:val="00424D7F"/>
    <w:rsid w:val="00427146"/>
    <w:rsid w:val="0043144C"/>
    <w:rsid w:val="004338CC"/>
    <w:rsid w:val="00433939"/>
    <w:rsid w:val="00434F18"/>
    <w:rsid w:val="00436256"/>
    <w:rsid w:val="0043761C"/>
    <w:rsid w:val="00442CC4"/>
    <w:rsid w:val="004434A3"/>
    <w:rsid w:val="00446547"/>
    <w:rsid w:val="004478C9"/>
    <w:rsid w:val="0045093E"/>
    <w:rsid w:val="004537EC"/>
    <w:rsid w:val="00457742"/>
    <w:rsid w:val="0046075B"/>
    <w:rsid w:val="00464100"/>
    <w:rsid w:val="00464D80"/>
    <w:rsid w:val="00465919"/>
    <w:rsid w:val="004737DE"/>
    <w:rsid w:val="00475C8E"/>
    <w:rsid w:val="00481BDC"/>
    <w:rsid w:val="00484E9F"/>
    <w:rsid w:val="004866C8"/>
    <w:rsid w:val="00490555"/>
    <w:rsid w:val="004921C2"/>
    <w:rsid w:val="00493A69"/>
    <w:rsid w:val="00497C86"/>
    <w:rsid w:val="004A2C7E"/>
    <w:rsid w:val="004B04B2"/>
    <w:rsid w:val="004B0DC5"/>
    <w:rsid w:val="004B24EB"/>
    <w:rsid w:val="004B2D49"/>
    <w:rsid w:val="004B64DA"/>
    <w:rsid w:val="004C0DB3"/>
    <w:rsid w:val="004C6512"/>
    <w:rsid w:val="004C774F"/>
    <w:rsid w:val="004C796D"/>
    <w:rsid w:val="004D13ED"/>
    <w:rsid w:val="004D3F8E"/>
    <w:rsid w:val="004D4993"/>
    <w:rsid w:val="004E2002"/>
    <w:rsid w:val="004E3BBF"/>
    <w:rsid w:val="004E5711"/>
    <w:rsid w:val="004E75C8"/>
    <w:rsid w:val="004E7656"/>
    <w:rsid w:val="004F15FC"/>
    <w:rsid w:val="004F1AE2"/>
    <w:rsid w:val="004F1CF8"/>
    <w:rsid w:val="0050240A"/>
    <w:rsid w:val="00505A42"/>
    <w:rsid w:val="00506ACB"/>
    <w:rsid w:val="00512E49"/>
    <w:rsid w:val="00515E30"/>
    <w:rsid w:val="005211A6"/>
    <w:rsid w:val="00523FDA"/>
    <w:rsid w:val="00527DAE"/>
    <w:rsid w:val="005307C5"/>
    <w:rsid w:val="00530D57"/>
    <w:rsid w:val="00531B14"/>
    <w:rsid w:val="0053625A"/>
    <w:rsid w:val="00541B68"/>
    <w:rsid w:val="00542FE0"/>
    <w:rsid w:val="00546905"/>
    <w:rsid w:val="00546B3C"/>
    <w:rsid w:val="00552C6B"/>
    <w:rsid w:val="00553DE2"/>
    <w:rsid w:val="005565C9"/>
    <w:rsid w:val="00563674"/>
    <w:rsid w:val="00567C85"/>
    <w:rsid w:val="00570A95"/>
    <w:rsid w:val="00572928"/>
    <w:rsid w:val="00580088"/>
    <w:rsid w:val="00581768"/>
    <w:rsid w:val="00581A84"/>
    <w:rsid w:val="00582028"/>
    <w:rsid w:val="005831B5"/>
    <w:rsid w:val="00583683"/>
    <w:rsid w:val="005841A3"/>
    <w:rsid w:val="00587EA5"/>
    <w:rsid w:val="005916E7"/>
    <w:rsid w:val="005963E4"/>
    <w:rsid w:val="005973D9"/>
    <w:rsid w:val="005975C3"/>
    <w:rsid w:val="00597BAB"/>
    <w:rsid w:val="005A058F"/>
    <w:rsid w:val="005A3A43"/>
    <w:rsid w:val="005A3E40"/>
    <w:rsid w:val="005A4B8B"/>
    <w:rsid w:val="005A5E34"/>
    <w:rsid w:val="005B047C"/>
    <w:rsid w:val="005B7CC7"/>
    <w:rsid w:val="005C23A8"/>
    <w:rsid w:val="005C2E7C"/>
    <w:rsid w:val="005C45DF"/>
    <w:rsid w:val="005C563C"/>
    <w:rsid w:val="005D17C2"/>
    <w:rsid w:val="005E17D8"/>
    <w:rsid w:val="005E5506"/>
    <w:rsid w:val="005E6E18"/>
    <w:rsid w:val="005F1341"/>
    <w:rsid w:val="005F1B5C"/>
    <w:rsid w:val="005F1BD0"/>
    <w:rsid w:val="005F24F2"/>
    <w:rsid w:val="005F2520"/>
    <w:rsid w:val="005F54A8"/>
    <w:rsid w:val="005F6B37"/>
    <w:rsid w:val="005F6E79"/>
    <w:rsid w:val="005F7101"/>
    <w:rsid w:val="005F7EBE"/>
    <w:rsid w:val="0060074B"/>
    <w:rsid w:val="00600B31"/>
    <w:rsid w:val="00603994"/>
    <w:rsid w:val="00605CDB"/>
    <w:rsid w:val="00607AE3"/>
    <w:rsid w:val="00611CAA"/>
    <w:rsid w:val="00611F8B"/>
    <w:rsid w:val="00612318"/>
    <w:rsid w:val="006136F5"/>
    <w:rsid w:val="00625FBC"/>
    <w:rsid w:val="00635D5C"/>
    <w:rsid w:val="006405B2"/>
    <w:rsid w:val="006417D6"/>
    <w:rsid w:val="00645378"/>
    <w:rsid w:val="00651A29"/>
    <w:rsid w:val="0065225D"/>
    <w:rsid w:val="00654296"/>
    <w:rsid w:val="0065722C"/>
    <w:rsid w:val="0066036A"/>
    <w:rsid w:val="00662776"/>
    <w:rsid w:val="006636A4"/>
    <w:rsid w:val="00664CF1"/>
    <w:rsid w:val="00670AD0"/>
    <w:rsid w:val="00671392"/>
    <w:rsid w:val="00671837"/>
    <w:rsid w:val="006732F5"/>
    <w:rsid w:val="00673FD2"/>
    <w:rsid w:val="006747F7"/>
    <w:rsid w:val="00674AE7"/>
    <w:rsid w:val="00675037"/>
    <w:rsid w:val="0068786E"/>
    <w:rsid w:val="00690606"/>
    <w:rsid w:val="00692E7E"/>
    <w:rsid w:val="00694775"/>
    <w:rsid w:val="00695DAD"/>
    <w:rsid w:val="006A1909"/>
    <w:rsid w:val="006A4EB3"/>
    <w:rsid w:val="006A6B65"/>
    <w:rsid w:val="006A6CEB"/>
    <w:rsid w:val="006B0820"/>
    <w:rsid w:val="006B2462"/>
    <w:rsid w:val="006C13B3"/>
    <w:rsid w:val="006C325F"/>
    <w:rsid w:val="006C7634"/>
    <w:rsid w:val="006D1686"/>
    <w:rsid w:val="006D3047"/>
    <w:rsid w:val="006E077D"/>
    <w:rsid w:val="006F3651"/>
    <w:rsid w:val="00704F36"/>
    <w:rsid w:val="00711D02"/>
    <w:rsid w:val="00714ED9"/>
    <w:rsid w:val="0071549E"/>
    <w:rsid w:val="00716DD9"/>
    <w:rsid w:val="00720D41"/>
    <w:rsid w:val="007211E6"/>
    <w:rsid w:val="00722335"/>
    <w:rsid w:val="00724077"/>
    <w:rsid w:val="007256CE"/>
    <w:rsid w:val="00726949"/>
    <w:rsid w:val="00727356"/>
    <w:rsid w:val="00730043"/>
    <w:rsid w:val="00731719"/>
    <w:rsid w:val="00733C98"/>
    <w:rsid w:val="00736654"/>
    <w:rsid w:val="00736AA6"/>
    <w:rsid w:val="0074543E"/>
    <w:rsid w:val="007457C0"/>
    <w:rsid w:val="0074630E"/>
    <w:rsid w:val="00746CA3"/>
    <w:rsid w:val="0075164C"/>
    <w:rsid w:val="0076113C"/>
    <w:rsid w:val="00762B75"/>
    <w:rsid w:val="00764422"/>
    <w:rsid w:val="00764F65"/>
    <w:rsid w:val="0076547A"/>
    <w:rsid w:val="00767244"/>
    <w:rsid w:val="00767889"/>
    <w:rsid w:val="00767CF3"/>
    <w:rsid w:val="00773266"/>
    <w:rsid w:val="00775AD0"/>
    <w:rsid w:val="00776651"/>
    <w:rsid w:val="007768F0"/>
    <w:rsid w:val="00781256"/>
    <w:rsid w:val="0079240B"/>
    <w:rsid w:val="007943E7"/>
    <w:rsid w:val="007949B0"/>
    <w:rsid w:val="007A1084"/>
    <w:rsid w:val="007A5885"/>
    <w:rsid w:val="007A62D3"/>
    <w:rsid w:val="007A71FD"/>
    <w:rsid w:val="007B0A81"/>
    <w:rsid w:val="007B50E2"/>
    <w:rsid w:val="007B6BE6"/>
    <w:rsid w:val="007C4474"/>
    <w:rsid w:val="007C499B"/>
    <w:rsid w:val="007D1228"/>
    <w:rsid w:val="007D381A"/>
    <w:rsid w:val="007E0115"/>
    <w:rsid w:val="007E57A7"/>
    <w:rsid w:val="007E6639"/>
    <w:rsid w:val="007E67FE"/>
    <w:rsid w:val="007E7E47"/>
    <w:rsid w:val="007F1AB3"/>
    <w:rsid w:val="007F3DCA"/>
    <w:rsid w:val="007F6426"/>
    <w:rsid w:val="00800B91"/>
    <w:rsid w:val="00802A93"/>
    <w:rsid w:val="00803C32"/>
    <w:rsid w:val="00803E9D"/>
    <w:rsid w:val="00805456"/>
    <w:rsid w:val="008055B3"/>
    <w:rsid w:val="0081016C"/>
    <w:rsid w:val="008128BE"/>
    <w:rsid w:val="00812AA0"/>
    <w:rsid w:val="008160CB"/>
    <w:rsid w:val="0081695A"/>
    <w:rsid w:val="00824ECC"/>
    <w:rsid w:val="00825EB5"/>
    <w:rsid w:val="008268C2"/>
    <w:rsid w:val="00827263"/>
    <w:rsid w:val="008325DE"/>
    <w:rsid w:val="00832EAA"/>
    <w:rsid w:val="00834FD8"/>
    <w:rsid w:val="00835533"/>
    <w:rsid w:val="00835C57"/>
    <w:rsid w:val="00836949"/>
    <w:rsid w:val="0084107F"/>
    <w:rsid w:val="00842824"/>
    <w:rsid w:val="00842AC2"/>
    <w:rsid w:val="00842F7B"/>
    <w:rsid w:val="008473B9"/>
    <w:rsid w:val="0085296A"/>
    <w:rsid w:val="00852F79"/>
    <w:rsid w:val="0085302C"/>
    <w:rsid w:val="00855C01"/>
    <w:rsid w:val="00856E58"/>
    <w:rsid w:val="00857CA4"/>
    <w:rsid w:val="00860B29"/>
    <w:rsid w:val="00860EDF"/>
    <w:rsid w:val="00864174"/>
    <w:rsid w:val="00864D9E"/>
    <w:rsid w:val="00864F35"/>
    <w:rsid w:val="008665A0"/>
    <w:rsid w:val="0086662C"/>
    <w:rsid w:val="00870AE1"/>
    <w:rsid w:val="00871E0B"/>
    <w:rsid w:val="00876AC7"/>
    <w:rsid w:val="0088552C"/>
    <w:rsid w:val="00885AAB"/>
    <w:rsid w:val="00885C49"/>
    <w:rsid w:val="00887CDA"/>
    <w:rsid w:val="00897153"/>
    <w:rsid w:val="008A0408"/>
    <w:rsid w:val="008A4380"/>
    <w:rsid w:val="008A63EE"/>
    <w:rsid w:val="008B2105"/>
    <w:rsid w:val="008B6182"/>
    <w:rsid w:val="008B79C9"/>
    <w:rsid w:val="008C27F0"/>
    <w:rsid w:val="008C630F"/>
    <w:rsid w:val="008D085A"/>
    <w:rsid w:val="008D3AD6"/>
    <w:rsid w:val="008D5BAF"/>
    <w:rsid w:val="008D62B5"/>
    <w:rsid w:val="008D6C29"/>
    <w:rsid w:val="008D711E"/>
    <w:rsid w:val="008E110A"/>
    <w:rsid w:val="008E1814"/>
    <w:rsid w:val="008E4FCE"/>
    <w:rsid w:val="008E5F40"/>
    <w:rsid w:val="008F0482"/>
    <w:rsid w:val="008F2A44"/>
    <w:rsid w:val="008F2B61"/>
    <w:rsid w:val="008F2DAA"/>
    <w:rsid w:val="008F3C31"/>
    <w:rsid w:val="008F5576"/>
    <w:rsid w:val="008F573B"/>
    <w:rsid w:val="0090404D"/>
    <w:rsid w:val="00904C77"/>
    <w:rsid w:val="00904D61"/>
    <w:rsid w:val="00906A6A"/>
    <w:rsid w:val="009077ED"/>
    <w:rsid w:val="0091584C"/>
    <w:rsid w:val="00916657"/>
    <w:rsid w:val="00916C19"/>
    <w:rsid w:val="009172FD"/>
    <w:rsid w:val="0091779E"/>
    <w:rsid w:val="009223F6"/>
    <w:rsid w:val="00924FB9"/>
    <w:rsid w:val="00930E72"/>
    <w:rsid w:val="00931C57"/>
    <w:rsid w:val="009323B5"/>
    <w:rsid w:val="00933568"/>
    <w:rsid w:val="009360D1"/>
    <w:rsid w:val="0093663F"/>
    <w:rsid w:val="00940E5B"/>
    <w:rsid w:val="009462E0"/>
    <w:rsid w:val="00950123"/>
    <w:rsid w:val="00950DDE"/>
    <w:rsid w:val="00950E91"/>
    <w:rsid w:val="00952495"/>
    <w:rsid w:val="00962894"/>
    <w:rsid w:val="009634BA"/>
    <w:rsid w:val="00963F0B"/>
    <w:rsid w:val="0096696A"/>
    <w:rsid w:val="00966E91"/>
    <w:rsid w:val="009702CE"/>
    <w:rsid w:val="009712EA"/>
    <w:rsid w:val="0097394B"/>
    <w:rsid w:val="00974BF0"/>
    <w:rsid w:val="0098103C"/>
    <w:rsid w:val="00981F6A"/>
    <w:rsid w:val="009868DD"/>
    <w:rsid w:val="0099113D"/>
    <w:rsid w:val="009925A7"/>
    <w:rsid w:val="00992E27"/>
    <w:rsid w:val="00993D8D"/>
    <w:rsid w:val="00993E79"/>
    <w:rsid w:val="00994300"/>
    <w:rsid w:val="009956CC"/>
    <w:rsid w:val="00996808"/>
    <w:rsid w:val="009978A1"/>
    <w:rsid w:val="009A4A6A"/>
    <w:rsid w:val="009A4D31"/>
    <w:rsid w:val="009B2BBA"/>
    <w:rsid w:val="009B4CE1"/>
    <w:rsid w:val="009C0F56"/>
    <w:rsid w:val="009C2097"/>
    <w:rsid w:val="009C2CD8"/>
    <w:rsid w:val="009C39FF"/>
    <w:rsid w:val="009C3D7D"/>
    <w:rsid w:val="009C7C0D"/>
    <w:rsid w:val="009D29EE"/>
    <w:rsid w:val="009D3E6D"/>
    <w:rsid w:val="009D5628"/>
    <w:rsid w:val="009D65E5"/>
    <w:rsid w:val="009D6629"/>
    <w:rsid w:val="009D78D2"/>
    <w:rsid w:val="009D7B40"/>
    <w:rsid w:val="009E129D"/>
    <w:rsid w:val="009F3F28"/>
    <w:rsid w:val="00A0211F"/>
    <w:rsid w:val="00A0710F"/>
    <w:rsid w:val="00A1174E"/>
    <w:rsid w:val="00A13BD2"/>
    <w:rsid w:val="00A20523"/>
    <w:rsid w:val="00A21A33"/>
    <w:rsid w:val="00A23269"/>
    <w:rsid w:val="00A2447C"/>
    <w:rsid w:val="00A27083"/>
    <w:rsid w:val="00A5163B"/>
    <w:rsid w:val="00A51F7B"/>
    <w:rsid w:val="00A54009"/>
    <w:rsid w:val="00A56DC1"/>
    <w:rsid w:val="00A61063"/>
    <w:rsid w:val="00A6127E"/>
    <w:rsid w:val="00A61499"/>
    <w:rsid w:val="00A630E9"/>
    <w:rsid w:val="00A660F8"/>
    <w:rsid w:val="00A66E4F"/>
    <w:rsid w:val="00A73C3C"/>
    <w:rsid w:val="00A743B4"/>
    <w:rsid w:val="00A7720A"/>
    <w:rsid w:val="00A811D1"/>
    <w:rsid w:val="00A82A43"/>
    <w:rsid w:val="00A851A4"/>
    <w:rsid w:val="00A851CD"/>
    <w:rsid w:val="00A91032"/>
    <w:rsid w:val="00A91D06"/>
    <w:rsid w:val="00A935C0"/>
    <w:rsid w:val="00A948D4"/>
    <w:rsid w:val="00AA35FD"/>
    <w:rsid w:val="00AB0B91"/>
    <w:rsid w:val="00AB14EB"/>
    <w:rsid w:val="00AB2D35"/>
    <w:rsid w:val="00AB4A0B"/>
    <w:rsid w:val="00AB7CE1"/>
    <w:rsid w:val="00AB7FAC"/>
    <w:rsid w:val="00AC172B"/>
    <w:rsid w:val="00AC35CD"/>
    <w:rsid w:val="00AC4E91"/>
    <w:rsid w:val="00AC614D"/>
    <w:rsid w:val="00AC6AD6"/>
    <w:rsid w:val="00AD1FAD"/>
    <w:rsid w:val="00AD686A"/>
    <w:rsid w:val="00AE018B"/>
    <w:rsid w:val="00AE461E"/>
    <w:rsid w:val="00AE6971"/>
    <w:rsid w:val="00AF4C8E"/>
    <w:rsid w:val="00AF5996"/>
    <w:rsid w:val="00AF5B51"/>
    <w:rsid w:val="00B02C98"/>
    <w:rsid w:val="00B06DE3"/>
    <w:rsid w:val="00B107B0"/>
    <w:rsid w:val="00B11890"/>
    <w:rsid w:val="00B11D29"/>
    <w:rsid w:val="00B15F84"/>
    <w:rsid w:val="00B23C8B"/>
    <w:rsid w:val="00B3579D"/>
    <w:rsid w:val="00B365F4"/>
    <w:rsid w:val="00B40D0C"/>
    <w:rsid w:val="00B41445"/>
    <w:rsid w:val="00B43362"/>
    <w:rsid w:val="00B43786"/>
    <w:rsid w:val="00B43A18"/>
    <w:rsid w:val="00B449AD"/>
    <w:rsid w:val="00B457FF"/>
    <w:rsid w:val="00B460EE"/>
    <w:rsid w:val="00B47D83"/>
    <w:rsid w:val="00B529D1"/>
    <w:rsid w:val="00B63326"/>
    <w:rsid w:val="00B65252"/>
    <w:rsid w:val="00B6644D"/>
    <w:rsid w:val="00B6647C"/>
    <w:rsid w:val="00B709B1"/>
    <w:rsid w:val="00B71519"/>
    <w:rsid w:val="00B72FBC"/>
    <w:rsid w:val="00B75FE7"/>
    <w:rsid w:val="00B81825"/>
    <w:rsid w:val="00B85353"/>
    <w:rsid w:val="00B91E6D"/>
    <w:rsid w:val="00B94E70"/>
    <w:rsid w:val="00B9750A"/>
    <w:rsid w:val="00BA2125"/>
    <w:rsid w:val="00BB09E9"/>
    <w:rsid w:val="00BB4007"/>
    <w:rsid w:val="00BB4037"/>
    <w:rsid w:val="00BB588D"/>
    <w:rsid w:val="00BC295E"/>
    <w:rsid w:val="00BC6243"/>
    <w:rsid w:val="00BD0DF2"/>
    <w:rsid w:val="00BD1F0E"/>
    <w:rsid w:val="00BD2FD7"/>
    <w:rsid w:val="00BD455A"/>
    <w:rsid w:val="00BD4B23"/>
    <w:rsid w:val="00BD7C6A"/>
    <w:rsid w:val="00BE0C4B"/>
    <w:rsid w:val="00BE37AC"/>
    <w:rsid w:val="00BF1A21"/>
    <w:rsid w:val="00BF3AC9"/>
    <w:rsid w:val="00C025F6"/>
    <w:rsid w:val="00C027C8"/>
    <w:rsid w:val="00C02BAB"/>
    <w:rsid w:val="00C06114"/>
    <w:rsid w:val="00C10954"/>
    <w:rsid w:val="00C155D7"/>
    <w:rsid w:val="00C171B2"/>
    <w:rsid w:val="00C20C34"/>
    <w:rsid w:val="00C212AD"/>
    <w:rsid w:val="00C2137B"/>
    <w:rsid w:val="00C21605"/>
    <w:rsid w:val="00C21E5E"/>
    <w:rsid w:val="00C23BC1"/>
    <w:rsid w:val="00C23D36"/>
    <w:rsid w:val="00C23F93"/>
    <w:rsid w:val="00C358F6"/>
    <w:rsid w:val="00C368E8"/>
    <w:rsid w:val="00C42F63"/>
    <w:rsid w:val="00C437A5"/>
    <w:rsid w:val="00C4488E"/>
    <w:rsid w:val="00C46699"/>
    <w:rsid w:val="00C50046"/>
    <w:rsid w:val="00C6465B"/>
    <w:rsid w:val="00C65AC7"/>
    <w:rsid w:val="00C66321"/>
    <w:rsid w:val="00C702FD"/>
    <w:rsid w:val="00C70759"/>
    <w:rsid w:val="00C74C30"/>
    <w:rsid w:val="00C75D50"/>
    <w:rsid w:val="00C76F03"/>
    <w:rsid w:val="00C77A5F"/>
    <w:rsid w:val="00C81504"/>
    <w:rsid w:val="00C8311E"/>
    <w:rsid w:val="00C84B80"/>
    <w:rsid w:val="00C95810"/>
    <w:rsid w:val="00C95F59"/>
    <w:rsid w:val="00C96CDD"/>
    <w:rsid w:val="00C9763F"/>
    <w:rsid w:val="00CA1A97"/>
    <w:rsid w:val="00CA22FA"/>
    <w:rsid w:val="00CA2457"/>
    <w:rsid w:val="00CA75C9"/>
    <w:rsid w:val="00CB5269"/>
    <w:rsid w:val="00CB77D8"/>
    <w:rsid w:val="00CC0004"/>
    <w:rsid w:val="00CC0CD5"/>
    <w:rsid w:val="00CC0EF4"/>
    <w:rsid w:val="00CC173B"/>
    <w:rsid w:val="00CC2CCC"/>
    <w:rsid w:val="00CC2DCE"/>
    <w:rsid w:val="00CC2E46"/>
    <w:rsid w:val="00CC30DE"/>
    <w:rsid w:val="00CC38A4"/>
    <w:rsid w:val="00CC5510"/>
    <w:rsid w:val="00CC665A"/>
    <w:rsid w:val="00CD5416"/>
    <w:rsid w:val="00CD5CBC"/>
    <w:rsid w:val="00CE0149"/>
    <w:rsid w:val="00CF0E49"/>
    <w:rsid w:val="00CF0F21"/>
    <w:rsid w:val="00CF3D18"/>
    <w:rsid w:val="00CF5C35"/>
    <w:rsid w:val="00CF697B"/>
    <w:rsid w:val="00CF7EE0"/>
    <w:rsid w:val="00D0055F"/>
    <w:rsid w:val="00D00E84"/>
    <w:rsid w:val="00D012A4"/>
    <w:rsid w:val="00D0155B"/>
    <w:rsid w:val="00D05A36"/>
    <w:rsid w:val="00D14E2A"/>
    <w:rsid w:val="00D168C6"/>
    <w:rsid w:val="00D1768D"/>
    <w:rsid w:val="00D203E1"/>
    <w:rsid w:val="00D314C9"/>
    <w:rsid w:val="00D3451F"/>
    <w:rsid w:val="00D36724"/>
    <w:rsid w:val="00D44068"/>
    <w:rsid w:val="00D452FA"/>
    <w:rsid w:val="00D46DBD"/>
    <w:rsid w:val="00D539CA"/>
    <w:rsid w:val="00D5456B"/>
    <w:rsid w:val="00D55CC8"/>
    <w:rsid w:val="00D60F7B"/>
    <w:rsid w:val="00D6558C"/>
    <w:rsid w:val="00D67FDD"/>
    <w:rsid w:val="00D718A5"/>
    <w:rsid w:val="00D765BA"/>
    <w:rsid w:val="00D840B9"/>
    <w:rsid w:val="00D846D9"/>
    <w:rsid w:val="00D85832"/>
    <w:rsid w:val="00D86400"/>
    <w:rsid w:val="00D874B0"/>
    <w:rsid w:val="00D94057"/>
    <w:rsid w:val="00DA02C1"/>
    <w:rsid w:val="00DA0A52"/>
    <w:rsid w:val="00DA0C5E"/>
    <w:rsid w:val="00DA3185"/>
    <w:rsid w:val="00DA41BC"/>
    <w:rsid w:val="00DA6B2B"/>
    <w:rsid w:val="00DB5ED1"/>
    <w:rsid w:val="00DB6336"/>
    <w:rsid w:val="00DC16E6"/>
    <w:rsid w:val="00DC1C03"/>
    <w:rsid w:val="00DC6687"/>
    <w:rsid w:val="00DD0B07"/>
    <w:rsid w:val="00DD1F98"/>
    <w:rsid w:val="00DD2B92"/>
    <w:rsid w:val="00DD3D53"/>
    <w:rsid w:val="00DD6480"/>
    <w:rsid w:val="00DD6ADE"/>
    <w:rsid w:val="00DD727B"/>
    <w:rsid w:val="00DF1322"/>
    <w:rsid w:val="00DF302B"/>
    <w:rsid w:val="00DF3D63"/>
    <w:rsid w:val="00DF57F3"/>
    <w:rsid w:val="00E0171A"/>
    <w:rsid w:val="00E052E4"/>
    <w:rsid w:val="00E073D1"/>
    <w:rsid w:val="00E11F35"/>
    <w:rsid w:val="00E138F2"/>
    <w:rsid w:val="00E14304"/>
    <w:rsid w:val="00E15265"/>
    <w:rsid w:val="00E16056"/>
    <w:rsid w:val="00E16334"/>
    <w:rsid w:val="00E2057B"/>
    <w:rsid w:val="00E218C7"/>
    <w:rsid w:val="00E2255F"/>
    <w:rsid w:val="00E30605"/>
    <w:rsid w:val="00E306EB"/>
    <w:rsid w:val="00E31B60"/>
    <w:rsid w:val="00E3281D"/>
    <w:rsid w:val="00E33448"/>
    <w:rsid w:val="00E34647"/>
    <w:rsid w:val="00E34F7A"/>
    <w:rsid w:val="00E35C3F"/>
    <w:rsid w:val="00E4271A"/>
    <w:rsid w:val="00E46415"/>
    <w:rsid w:val="00E47E4B"/>
    <w:rsid w:val="00E5275F"/>
    <w:rsid w:val="00E53313"/>
    <w:rsid w:val="00E5351D"/>
    <w:rsid w:val="00E53D9F"/>
    <w:rsid w:val="00E53ED6"/>
    <w:rsid w:val="00E55B68"/>
    <w:rsid w:val="00E5643F"/>
    <w:rsid w:val="00E63240"/>
    <w:rsid w:val="00E70949"/>
    <w:rsid w:val="00E716C8"/>
    <w:rsid w:val="00E74323"/>
    <w:rsid w:val="00E751A0"/>
    <w:rsid w:val="00E833BE"/>
    <w:rsid w:val="00E87EE4"/>
    <w:rsid w:val="00E9445D"/>
    <w:rsid w:val="00EA0D84"/>
    <w:rsid w:val="00EA32AA"/>
    <w:rsid w:val="00EA503A"/>
    <w:rsid w:val="00EC0810"/>
    <w:rsid w:val="00EC2B8A"/>
    <w:rsid w:val="00EC472B"/>
    <w:rsid w:val="00EC52B4"/>
    <w:rsid w:val="00EC68E7"/>
    <w:rsid w:val="00EC772F"/>
    <w:rsid w:val="00EC7B90"/>
    <w:rsid w:val="00ED517D"/>
    <w:rsid w:val="00EE3727"/>
    <w:rsid w:val="00EE41BF"/>
    <w:rsid w:val="00EF076C"/>
    <w:rsid w:val="00EF0B94"/>
    <w:rsid w:val="00EF3CD8"/>
    <w:rsid w:val="00EF6FEB"/>
    <w:rsid w:val="00F00EB2"/>
    <w:rsid w:val="00F04B00"/>
    <w:rsid w:val="00F04E7C"/>
    <w:rsid w:val="00F068A0"/>
    <w:rsid w:val="00F22512"/>
    <w:rsid w:val="00F24C05"/>
    <w:rsid w:val="00F30434"/>
    <w:rsid w:val="00F30622"/>
    <w:rsid w:val="00F35305"/>
    <w:rsid w:val="00F35F43"/>
    <w:rsid w:val="00F530C5"/>
    <w:rsid w:val="00F536B3"/>
    <w:rsid w:val="00F547CC"/>
    <w:rsid w:val="00F558A4"/>
    <w:rsid w:val="00F567BC"/>
    <w:rsid w:val="00F612CC"/>
    <w:rsid w:val="00F61C2D"/>
    <w:rsid w:val="00F61D41"/>
    <w:rsid w:val="00F636F0"/>
    <w:rsid w:val="00F6617E"/>
    <w:rsid w:val="00F715B0"/>
    <w:rsid w:val="00F7224E"/>
    <w:rsid w:val="00F72DCF"/>
    <w:rsid w:val="00F761EA"/>
    <w:rsid w:val="00F77215"/>
    <w:rsid w:val="00F81BCB"/>
    <w:rsid w:val="00F84A96"/>
    <w:rsid w:val="00F92412"/>
    <w:rsid w:val="00F94665"/>
    <w:rsid w:val="00FA398D"/>
    <w:rsid w:val="00FA7551"/>
    <w:rsid w:val="00FB016C"/>
    <w:rsid w:val="00FB0E78"/>
    <w:rsid w:val="00FB0EF9"/>
    <w:rsid w:val="00FB1269"/>
    <w:rsid w:val="00FC4EEA"/>
    <w:rsid w:val="00FD1030"/>
    <w:rsid w:val="00FD449C"/>
    <w:rsid w:val="00FE0BA9"/>
    <w:rsid w:val="00FE2437"/>
    <w:rsid w:val="00FE4603"/>
    <w:rsid w:val="00FE580A"/>
    <w:rsid w:val="00FE5A92"/>
    <w:rsid w:val="00FE7A3D"/>
    <w:rsid w:val="00FF01C4"/>
    <w:rsid w:val="00FF01D6"/>
    <w:rsid w:val="00FF170D"/>
    <w:rsid w:val="00FF1742"/>
    <w:rsid w:val="00FF4FB3"/>
    <w:rsid w:val="00FF51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6BCC794"/>
  <w15:docId w15:val="{3C8DD588-390F-45A5-9CCD-33940BC0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ind w:firstLine="8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4">
    <w:name w:val="heading 4"/>
    <w:basedOn w:val="Normalny"/>
    <w:next w:val="Normalny"/>
    <w:link w:val="Nagwek4Znak"/>
    <w:qFormat/>
    <w:rsid w:val="009D3E6D"/>
    <w:pPr>
      <w:keepNext/>
      <w:spacing w:before="240" w:after="60" w:line="240" w:lineRule="auto"/>
      <w:ind w:firstLine="0"/>
      <w:outlineLvl w:val="3"/>
    </w:pPr>
    <w:rPr>
      <w:rFonts w:ascii="Times New Roman" w:eastAsia="Times New Roman" w:hAnsi="Times New Roman" w:cs="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lbold-centr">
    <w:name w:val="zal bold-centr"/>
    <w:basedOn w:val="Normalny"/>
    <w:rsid w:val="00546B3C"/>
    <w:pPr>
      <w:keepNext/>
      <w:keepLines/>
      <w:widowControl w:val="0"/>
      <w:suppressAutoHyphens/>
      <w:autoSpaceDE w:val="0"/>
      <w:autoSpaceDN w:val="0"/>
      <w:adjustRightInd w:val="0"/>
      <w:spacing w:before="113" w:after="113" w:line="280" w:lineRule="atLeast"/>
      <w:ind w:firstLine="0"/>
      <w:jc w:val="center"/>
      <w:textAlignment w:val="center"/>
    </w:pPr>
    <w:rPr>
      <w:rFonts w:ascii="MyriadPro-Bold" w:eastAsia="Times New Roman" w:hAnsi="MyriadPro-Bold" w:cs="MyriadPro-Bold"/>
      <w:b/>
      <w:bCs/>
      <w:color w:val="000000"/>
      <w:lang w:eastAsia="pl-PL"/>
    </w:rPr>
  </w:style>
  <w:style w:type="paragraph" w:customStyle="1" w:styleId="Zal-text">
    <w:name w:val="Zal-text"/>
    <w:basedOn w:val="Normalny"/>
    <w:rsid w:val="00546B3C"/>
    <w:pPr>
      <w:widowControl w:val="0"/>
      <w:tabs>
        <w:tab w:val="right" w:leader="dot" w:pos="8674"/>
      </w:tabs>
      <w:autoSpaceDE w:val="0"/>
      <w:autoSpaceDN w:val="0"/>
      <w:adjustRightInd w:val="0"/>
      <w:spacing w:before="57" w:after="57" w:line="280" w:lineRule="atLeast"/>
      <w:ind w:left="57" w:right="57" w:firstLine="0"/>
      <w:jc w:val="both"/>
      <w:textAlignment w:val="center"/>
    </w:pPr>
    <w:rPr>
      <w:rFonts w:ascii="MyriadPro-Regular" w:eastAsia="Times New Roman" w:hAnsi="MyriadPro-Regular" w:cs="MyriadPro-Regular"/>
      <w:color w:val="000000"/>
      <w:lang w:eastAsia="pl-PL"/>
    </w:rPr>
  </w:style>
  <w:style w:type="paragraph" w:styleId="Nagwek">
    <w:name w:val="header"/>
    <w:basedOn w:val="Normalny"/>
    <w:link w:val="NagwekZnak"/>
    <w:uiPriority w:val="99"/>
    <w:unhideWhenUsed/>
    <w:rsid w:val="009D3E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3E6D"/>
  </w:style>
  <w:style w:type="paragraph" w:styleId="Stopka">
    <w:name w:val="footer"/>
    <w:basedOn w:val="Normalny"/>
    <w:link w:val="StopkaZnak"/>
    <w:uiPriority w:val="99"/>
    <w:unhideWhenUsed/>
    <w:rsid w:val="009D3E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3E6D"/>
  </w:style>
  <w:style w:type="character" w:customStyle="1" w:styleId="Nagwek4Znak">
    <w:name w:val="Nagłówek 4 Znak"/>
    <w:basedOn w:val="Domylnaczcionkaakapitu"/>
    <w:link w:val="Nagwek4"/>
    <w:rsid w:val="009D3E6D"/>
    <w:rPr>
      <w:rFonts w:ascii="Times New Roman" w:eastAsia="Times New Roman" w:hAnsi="Times New Roman" w:cs="Times New Roman"/>
      <w:b/>
      <w:bCs/>
      <w:sz w:val="28"/>
      <w:szCs w:val="28"/>
      <w:lang w:eastAsia="pl-PL"/>
    </w:rPr>
  </w:style>
  <w:style w:type="paragraph" w:styleId="Akapitzlist">
    <w:name w:val="List Paragraph"/>
    <w:basedOn w:val="Normalny"/>
    <w:uiPriority w:val="34"/>
    <w:qFormat/>
    <w:rsid w:val="004F1AE2"/>
    <w:pPr>
      <w:ind w:left="720"/>
      <w:contextualSpacing/>
    </w:pPr>
  </w:style>
  <w:style w:type="character" w:styleId="Odwoaniedokomentarza">
    <w:name w:val="annotation reference"/>
    <w:uiPriority w:val="99"/>
    <w:semiHidden/>
    <w:unhideWhenUsed/>
    <w:rsid w:val="00C21E5E"/>
    <w:rPr>
      <w:sz w:val="16"/>
      <w:szCs w:val="16"/>
    </w:rPr>
  </w:style>
  <w:style w:type="paragraph" w:styleId="Tekstkomentarza">
    <w:name w:val="annotation text"/>
    <w:basedOn w:val="Normalny"/>
    <w:link w:val="TekstkomentarzaZnak"/>
    <w:uiPriority w:val="99"/>
    <w:semiHidden/>
    <w:unhideWhenUsed/>
    <w:rsid w:val="00C21E5E"/>
    <w:pPr>
      <w:spacing w:after="200" w:line="276" w:lineRule="auto"/>
      <w:ind w:firstLine="0"/>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C21E5E"/>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C21E5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1E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E1FF-6060-4826-9785-DE49FA62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35</Pages>
  <Words>7949</Words>
  <Characters>47695</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Fuczyło</dc:creator>
  <cp:lastModifiedBy>Teresa Fuczyło</cp:lastModifiedBy>
  <cp:revision>336</cp:revision>
  <cp:lastPrinted>2023-02-28T13:00:00Z</cp:lastPrinted>
  <dcterms:created xsi:type="dcterms:W3CDTF">2015-03-12T09:46:00Z</dcterms:created>
  <dcterms:modified xsi:type="dcterms:W3CDTF">2023-02-28T13:06:00Z</dcterms:modified>
</cp:coreProperties>
</file>