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DA" w:rsidRPr="009209DA" w:rsidRDefault="00154982" w:rsidP="0015498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9209DA">
        <w:rPr>
          <w:rFonts w:ascii="Times New Roman" w:hAnsi="Times New Roman" w:cs="Times New Roman"/>
          <w:b/>
          <w:sz w:val="28"/>
          <w:szCs w:val="28"/>
        </w:rPr>
        <w:t>Uchwała Nr</w:t>
      </w:r>
      <w:r w:rsidRPr="009209DA">
        <w:rPr>
          <w:rFonts w:ascii="Times New Roman" w:hAnsi="Times New Roman" w:cs="Times New Roman"/>
          <w:b/>
          <w:sz w:val="28"/>
        </w:rPr>
        <w:t xml:space="preserve"> </w:t>
      </w:r>
      <w:r w:rsidR="009209DA" w:rsidRPr="009209DA">
        <w:rPr>
          <w:rFonts w:ascii="Times New Roman" w:hAnsi="Times New Roman" w:cs="Times New Roman"/>
          <w:b/>
          <w:sz w:val="28"/>
        </w:rPr>
        <w:t>LXI/352/22</w:t>
      </w:r>
    </w:p>
    <w:p w:rsidR="00154982" w:rsidRPr="009209DA" w:rsidRDefault="00154982" w:rsidP="00154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DA">
        <w:rPr>
          <w:rFonts w:ascii="Times New Roman" w:hAnsi="Times New Roman" w:cs="Times New Roman"/>
          <w:b/>
          <w:sz w:val="28"/>
          <w:szCs w:val="28"/>
        </w:rPr>
        <w:t>Rady Powiatu Jarocińskiego</w:t>
      </w:r>
    </w:p>
    <w:p w:rsidR="00154982" w:rsidRPr="009209DA" w:rsidRDefault="00154982" w:rsidP="00154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9DA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9209DA">
        <w:rPr>
          <w:rFonts w:ascii="Times New Roman" w:hAnsi="Times New Roman" w:cs="Times New Roman"/>
          <w:b/>
          <w:sz w:val="28"/>
          <w:szCs w:val="28"/>
        </w:rPr>
        <w:t>29 listopada</w:t>
      </w:r>
      <w:r w:rsidRPr="009209DA">
        <w:rPr>
          <w:rFonts w:ascii="Times New Roman" w:hAnsi="Times New Roman" w:cs="Times New Roman"/>
          <w:b/>
          <w:sz w:val="28"/>
          <w:szCs w:val="28"/>
        </w:rPr>
        <w:t xml:space="preserve"> 2022 r.</w:t>
      </w:r>
    </w:p>
    <w:p w:rsidR="00154982" w:rsidRPr="004148D5" w:rsidRDefault="00154982" w:rsidP="00154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982" w:rsidRPr="004148D5" w:rsidRDefault="00154982" w:rsidP="00154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sprawie rozpatrzenia skargi</w:t>
      </w:r>
      <w:r w:rsidRPr="004148D5">
        <w:rPr>
          <w:rFonts w:ascii="Times New Roman" w:hAnsi="Times New Roman" w:cs="Times New Roman"/>
          <w:b/>
          <w:sz w:val="28"/>
          <w:szCs w:val="28"/>
        </w:rPr>
        <w:t xml:space="preserve"> na </w:t>
      </w:r>
      <w:r>
        <w:rPr>
          <w:rFonts w:ascii="Times New Roman" w:hAnsi="Times New Roman" w:cs="Times New Roman"/>
          <w:b/>
          <w:sz w:val="28"/>
          <w:szCs w:val="28"/>
        </w:rPr>
        <w:t>Starostę</w:t>
      </w:r>
      <w:r w:rsidRPr="004148D5">
        <w:rPr>
          <w:rFonts w:ascii="Times New Roman" w:hAnsi="Times New Roman" w:cs="Times New Roman"/>
          <w:b/>
          <w:sz w:val="28"/>
          <w:szCs w:val="28"/>
        </w:rPr>
        <w:t xml:space="preserve"> Jarocińskiego </w:t>
      </w:r>
    </w:p>
    <w:p w:rsidR="00154982" w:rsidRDefault="00154982" w:rsidP="00154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982" w:rsidRPr="004148D5" w:rsidRDefault="00154982" w:rsidP="001549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4982" w:rsidRPr="006C73F9" w:rsidRDefault="00154982" w:rsidP="001549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48D5">
        <w:rPr>
          <w:rFonts w:ascii="Times New Roman" w:hAnsi="Times New Roman" w:cs="Times New Roman"/>
          <w:sz w:val="24"/>
          <w:szCs w:val="24"/>
        </w:rPr>
        <w:t xml:space="preserve">Na podstawie art. </w:t>
      </w:r>
      <w:r>
        <w:rPr>
          <w:rFonts w:ascii="Times New Roman" w:hAnsi="Times New Roman" w:cs="Times New Roman"/>
          <w:sz w:val="24"/>
          <w:szCs w:val="24"/>
        </w:rPr>
        <w:t>16a ust.1</w:t>
      </w:r>
      <w:r w:rsidRPr="004148D5">
        <w:rPr>
          <w:rFonts w:ascii="Times New Roman" w:hAnsi="Times New Roman" w:cs="Times New Roman"/>
          <w:sz w:val="24"/>
          <w:szCs w:val="24"/>
        </w:rPr>
        <w:t xml:space="preserve"> ustawy z dnia 5 czerwca 1998r. o samorządzie powiatowym (Dz. U. 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4148D5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1526)</w:t>
      </w:r>
      <w:r w:rsidRPr="004148D5">
        <w:rPr>
          <w:rFonts w:ascii="Times New Roman" w:hAnsi="Times New Roman" w:cs="Times New Roman"/>
          <w:sz w:val="24"/>
          <w:szCs w:val="24"/>
        </w:rPr>
        <w:t xml:space="preserve"> oraz art. 229 pkt 4 ustawy z dnia 14 czerwca 1960r. Kodeksu po</w:t>
      </w:r>
      <w:r>
        <w:rPr>
          <w:rFonts w:ascii="Times New Roman" w:hAnsi="Times New Roman" w:cs="Times New Roman"/>
          <w:sz w:val="24"/>
          <w:szCs w:val="24"/>
        </w:rPr>
        <w:t xml:space="preserve">stępowania administracyjnego </w:t>
      </w:r>
      <w:r w:rsidRPr="004148D5">
        <w:rPr>
          <w:rFonts w:ascii="Times New Roman" w:hAnsi="Times New Roman" w:cs="Times New Roman"/>
          <w:sz w:val="24"/>
          <w:szCs w:val="24"/>
        </w:rPr>
        <w:t>(</w:t>
      </w:r>
      <w:r w:rsidRPr="006C73F9">
        <w:rPr>
          <w:rFonts w:ascii="Times New Roman" w:hAnsi="Times New Roman" w:cs="Times New Roman"/>
          <w:sz w:val="24"/>
          <w:szCs w:val="24"/>
        </w:rPr>
        <w:t>Dz. U. z 2021 r. poz. 735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  <w:r w:rsidRPr="006C73F9">
        <w:rPr>
          <w:rFonts w:ascii="Times New Roman" w:hAnsi="Times New Roman" w:cs="Times New Roman"/>
          <w:sz w:val="24"/>
          <w:szCs w:val="24"/>
        </w:rPr>
        <w:t>.</w:t>
      </w:r>
    </w:p>
    <w:p w:rsidR="00154982" w:rsidRDefault="00154982" w:rsidP="0015498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Pr="004148D5" w:rsidRDefault="00154982" w:rsidP="0015498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1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Uznaje się za bezzasadną skargę </w:t>
      </w:r>
      <w:r w:rsidR="004B0D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Pan</w:t>
      </w:r>
      <w:r w:rsidR="00891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4B0D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91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Tomasza Gogulskiego</w:t>
      </w:r>
      <w:r w:rsidR="004B0D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4B0D6C"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</w:t>
      </w:r>
      <w:r w:rsidR="00891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</w:t>
      </w:r>
      <w:r w:rsidR="004B0D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października 2022</w:t>
      </w:r>
      <w:r w:rsidR="00891B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="004B0D6C"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r.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działalność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Starosty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Jarocińskiego z przyczyn określonych w uzasadnieniu do uchwały.</w:t>
      </w:r>
    </w:p>
    <w:p w:rsidR="00154982" w:rsidRPr="004148D5" w:rsidRDefault="00154982" w:rsidP="00154982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2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Zobowiązuje się Przewodniczącego Rady Powia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tu do zawiadomienia skarżącego o 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sposobie załatwienia skargi.</w:t>
      </w:r>
    </w:p>
    <w:p w:rsidR="00154982" w:rsidRPr="004148D5" w:rsidRDefault="00154982" w:rsidP="0015498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§ 3 </w:t>
      </w: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wchodzi w życie z dniem  podjęcia.</w:t>
      </w:r>
    </w:p>
    <w:p w:rsidR="00154982" w:rsidRPr="004148D5" w:rsidRDefault="00154982" w:rsidP="0015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54982" w:rsidRPr="004148D5" w:rsidRDefault="00154982" w:rsidP="0015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54982" w:rsidRPr="004148D5" w:rsidRDefault="00154982" w:rsidP="00154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54982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305B7" w:rsidRPr="004148D5" w:rsidRDefault="001305B7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982" w:rsidRPr="004148D5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48D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54982" w:rsidRDefault="00154982" w:rsidP="00154982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</w:t>
      </w:r>
    </w:p>
    <w:p w:rsidR="00154982" w:rsidRDefault="00154982" w:rsidP="00154982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Powiatu</w:t>
      </w:r>
    </w:p>
    <w:p w:rsidR="00154982" w:rsidRDefault="00154982" w:rsidP="00154982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Pr="004148D5" w:rsidRDefault="00154982" w:rsidP="00154982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Szczerbań</w:t>
      </w:r>
      <w:proofErr w:type="spellEnd"/>
    </w:p>
    <w:p w:rsidR="00154982" w:rsidRPr="004148D5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Pr="004148D5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4982" w:rsidRPr="00AB2EBD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2EB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154982" w:rsidRDefault="00154982" w:rsidP="00154982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54982" w:rsidRDefault="00154982" w:rsidP="00154982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</w:p>
    <w:p w:rsidR="00154982" w:rsidRPr="00DC2DB8" w:rsidRDefault="00154982" w:rsidP="00DC2DB8">
      <w:pPr>
        <w:tabs>
          <w:tab w:val="left" w:pos="2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DC2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Uzasadnienie</w:t>
      </w:r>
    </w:p>
    <w:p w:rsidR="00154982" w:rsidRPr="00DC2DB8" w:rsidRDefault="00154982" w:rsidP="00DC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D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Do uchwały </w:t>
      </w:r>
      <w:r w:rsidRPr="00DC2DB8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9209DA">
        <w:rPr>
          <w:rFonts w:ascii="Times New Roman" w:hAnsi="Times New Roman" w:cs="Times New Roman"/>
          <w:b/>
          <w:sz w:val="24"/>
          <w:szCs w:val="24"/>
        </w:rPr>
        <w:t>LXI/352/22</w:t>
      </w:r>
      <w:r w:rsidRPr="00DC2DB8">
        <w:rPr>
          <w:rFonts w:ascii="Times New Roman" w:hAnsi="Times New Roman" w:cs="Times New Roman"/>
          <w:b/>
          <w:sz w:val="24"/>
          <w:szCs w:val="24"/>
        </w:rPr>
        <w:t xml:space="preserve"> Rady Powiatu Jarocińskiego</w:t>
      </w:r>
    </w:p>
    <w:p w:rsidR="00154982" w:rsidRPr="00DC2DB8" w:rsidRDefault="00154982" w:rsidP="00DC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DB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9209DA">
        <w:rPr>
          <w:rFonts w:ascii="Times New Roman" w:hAnsi="Times New Roman" w:cs="Times New Roman"/>
          <w:b/>
          <w:sz w:val="24"/>
          <w:szCs w:val="24"/>
        </w:rPr>
        <w:t>29 listopada</w:t>
      </w:r>
      <w:r w:rsidRPr="00DC2DB8">
        <w:rPr>
          <w:rFonts w:ascii="Times New Roman" w:hAnsi="Times New Roman" w:cs="Times New Roman"/>
          <w:b/>
          <w:sz w:val="24"/>
          <w:szCs w:val="24"/>
        </w:rPr>
        <w:t xml:space="preserve"> 2022 r.</w:t>
      </w:r>
    </w:p>
    <w:p w:rsidR="00154982" w:rsidRPr="00DC2DB8" w:rsidRDefault="00154982" w:rsidP="00DC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4982" w:rsidRPr="00DC2DB8" w:rsidRDefault="00154982" w:rsidP="00DC2D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DB8">
        <w:rPr>
          <w:rFonts w:ascii="Times New Roman" w:hAnsi="Times New Roman" w:cs="Times New Roman"/>
          <w:b/>
          <w:sz w:val="24"/>
          <w:szCs w:val="24"/>
        </w:rPr>
        <w:t xml:space="preserve">w sprawie rozpatrzenia skargi Starostę Jarocińskiego </w:t>
      </w:r>
    </w:p>
    <w:p w:rsidR="00154982" w:rsidRDefault="00154982" w:rsidP="00DC2D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4982" w:rsidRPr="003E6F7F" w:rsidRDefault="00154982" w:rsidP="00DC2DB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229 pkt 4 ustawy z dnia 14 czerwca 1960 r. Kodeks postępowania administracyjnego, zwanym dalej „k.p.a.” rozpatrzenie skargi dotyczącej zadań lub działalności Zarządu Powiatu oraz Starosty a także kierowników powiatowych służb, inspekcji, straży i innych jednostek organizacyjnych należy do rady powiatu. Jak stanowi art.</w:t>
      </w:r>
      <w:r w:rsidR="00DC2D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>227 k.p.a. przedmiotem skargi może być w szczególności zaniedbanie lub nienależyte wykonywanie zadań przez właściwe organy albo przez ich pracowników, naruszenie praworządności lub interesów skarżących, a także przewlekłe lub biurokratyczne załatwianie spraw.</w:t>
      </w:r>
    </w:p>
    <w:p w:rsidR="00154982" w:rsidRPr="003E6F7F" w:rsidRDefault="00154982" w:rsidP="00DC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F7F">
        <w:rPr>
          <w:rFonts w:ascii="Times New Roman" w:hAnsi="Times New Roman" w:cs="Times New Roman"/>
          <w:sz w:val="24"/>
          <w:szCs w:val="24"/>
        </w:rPr>
        <w:t>Zgodnie z art.16a ust.1 ustawy z dnia 5 czerwca 1998 r. o samorządzie powiatowym rada powiatu rozpatruje: skargi na działania zarządu powiatu i powiatowych jednostek organizacyjnych; wnioski oraz petycje składane przez obywateli; w tym celu pow</w:t>
      </w:r>
      <w:r w:rsidR="006A0DC1">
        <w:rPr>
          <w:rFonts w:ascii="Times New Roman" w:hAnsi="Times New Roman" w:cs="Times New Roman"/>
          <w:sz w:val="24"/>
          <w:szCs w:val="24"/>
        </w:rPr>
        <w:t>ołuje komisję skarg, wniosków i </w:t>
      </w:r>
      <w:r w:rsidRPr="003E6F7F">
        <w:rPr>
          <w:rFonts w:ascii="Times New Roman" w:hAnsi="Times New Roman" w:cs="Times New Roman"/>
          <w:sz w:val="24"/>
          <w:szCs w:val="24"/>
        </w:rPr>
        <w:t>petycji.</w:t>
      </w:r>
    </w:p>
    <w:p w:rsidR="00154982" w:rsidRDefault="00154982" w:rsidP="00DC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F7F">
        <w:rPr>
          <w:rFonts w:ascii="Times New Roman" w:hAnsi="Times New Roman" w:cs="Times New Roman"/>
          <w:sz w:val="24"/>
          <w:szCs w:val="24"/>
        </w:rPr>
        <w:t xml:space="preserve">W dniu </w:t>
      </w:r>
      <w:r w:rsidR="00891BF2">
        <w:rPr>
          <w:rFonts w:ascii="Times New Roman" w:hAnsi="Times New Roman" w:cs="Times New Roman"/>
          <w:sz w:val="24"/>
          <w:szCs w:val="24"/>
        </w:rPr>
        <w:t>25</w:t>
      </w:r>
      <w:r w:rsidR="004B0D6C">
        <w:rPr>
          <w:rFonts w:ascii="Times New Roman" w:hAnsi="Times New Roman" w:cs="Times New Roman"/>
          <w:sz w:val="24"/>
          <w:szCs w:val="24"/>
        </w:rPr>
        <w:t xml:space="preserve"> października 2022 r. </w:t>
      </w:r>
      <w:r w:rsidR="005A2590">
        <w:rPr>
          <w:rFonts w:ascii="Times New Roman" w:hAnsi="Times New Roman" w:cs="Times New Roman"/>
          <w:sz w:val="24"/>
          <w:szCs w:val="24"/>
        </w:rPr>
        <w:t xml:space="preserve">do Starostwa Powiatowego w Jarocinie </w:t>
      </w:r>
      <w:r w:rsidR="00891BF2">
        <w:rPr>
          <w:rFonts w:ascii="Times New Roman" w:hAnsi="Times New Roman" w:cs="Times New Roman"/>
          <w:sz w:val="24"/>
          <w:szCs w:val="24"/>
        </w:rPr>
        <w:t xml:space="preserve">pocztą elektroniczną </w:t>
      </w:r>
      <w:r w:rsidR="005A2590">
        <w:rPr>
          <w:rFonts w:ascii="Times New Roman" w:hAnsi="Times New Roman" w:cs="Times New Roman"/>
          <w:sz w:val="24"/>
          <w:szCs w:val="24"/>
        </w:rPr>
        <w:t xml:space="preserve"> </w:t>
      </w:r>
      <w:r w:rsidR="004B0D6C">
        <w:rPr>
          <w:rFonts w:ascii="Times New Roman" w:hAnsi="Times New Roman" w:cs="Times New Roman"/>
          <w:sz w:val="24"/>
          <w:szCs w:val="24"/>
        </w:rPr>
        <w:t xml:space="preserve">wpłynęła skarga </w:t>
      </w:r>
      <w:r w:rsidR="006A0DC1">
        <w:rPr>
          <w:rFonts w:ascii="Times New Roman" w:hAnsi="Times New Roman" w:cs="Times New Roman"/>
          <w:sz w:val="24"/>
          <w:szCs w:val="24"/>
        </w:rPr>
        <w:t>na Starostę Jarocińskiego w </w:t>
      </w:r>
      <w:r w:rsidRPr="003E6F7F">
        <w:rPr>
          <w:rFonts w:ascii="Times New Roman" w:hAnsi="Times New Roman" w:cs="Times New Roman"/>
          <w:sz w:val="24"/>
          <w:szCs w:val="24"/>
        </w:rPr>
        <w:t xml:space="preserve">zakresie </w:t>
      </w:r>
      <w:r w:rsidR="005A2590">
        <w:rPr>
          <w:rFonts w:ascii="Times New Roman" w:hAnsi="Times New Roman" w:cs="Times New Roman"/>
          <w:sz w:val="24"/>
          <w:szCs w:val="24"/>
        </w:rPr>
        <w:t xml:space="preserve">braku </w:t>
      </w:r>
      <w:r w:rsidR="00891BF2">
        <w:rPr>
          <w:rFonts w:ascii="Times New Roman" w:hAnsi="Times New Roman" w:cs="Times New Roman"/>
          <w:sz w:val="24"/>
          <w:szCs w:val="24"/>
        </w:rPr>
        <w:t>nadzoru nad Panem Januszem Krawcem Dyrektorem Domu Pomocy Społecznej w Kotlinie. Skarżący zarzuca, iż wyjazdy służbowe Dyrektora DPS nie były związane z wykonywanymi przez niego obowiązkami oraz że rozliczał koszty delegacji, których nie odbył.</w:t>
      </w:r>
    </w:p>
    <w:p w:rsidR="00891BF2" w:rsidRDefault="006A0DC1" w:rsidP="00DC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F7F">
        <w:rPr>
          <w:rFonts w:ascii="Times New Roman" w:hAnsi="Times New Roman" w:cs="Times New Roman"/>
          <w:sz w:val="24"/>
          <w:szCs w:val="24"/>
        </w:rPr>
        <w:t xml:space="preserve">Komisja Skarg, Wniosków i Petycji na swym posiedzeniu w dniu </w:t>
      </w:r>
      <w:r w:rsidR="00891BF2">
        <w:rPr>
          <w:rFonts w:ascii="Times New Roman" w:hAnsi="Times New Roman" w:cs="Times New Roman"/>
          <w:sz w:val="24"/>
          <w:szCs w:val="24"/>
        </w:rPr>
        <w:t>15 listopada</w:t>
      </w:r>
      <w:r w:rsidRPr="003E6F7F">
        <w:rPr>
          <w:rFonts w:ascii="Times New Roman" w:hAnsi="Times New Roman" w:cs="Times New Roman"/>
          <w:sz w:val="24"/>
          <w:szCs w:val="24"/>
        </w:rPr>
        <w:t xml:space="preserve"> 2022 r. </w:t>
      </w: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rozpatrując wniesioną skargę zapoznała się z </w:t>
      </w:r>
      <w:r w:rsidR="00891B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zestawieniem wyjazdów służbowych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Pana </w:t>
      </w:r>
      <w:r w:rsidR="00891BF2">
        <w:rPr>
          <w:rFonts w:ascii="Times New Roman" w:hAnsi="Times New Roman" w:cs="Times New Roman"/>
          <w:sz w:val="24"/>
          <w:szCs w:val="24"/>
        </w:rPr>
        <w:t xml:space="preserve">Janusza Krawca Dyrektora Domu Pomocy Społecznej w Kotlinie </w:t>
      </w:r>
      <w:r w:rsidR="00BB0E97">
        <w:rPr>
          <w:rFonts w:ascii="Times New Roman" w:hAnsi="Times New Roman" w:cs="Times New Roman"/>
          <w:sz w:val="24"/>
          <w:szCs w:val="24"/>
        </w:rPr>
        <w:t xml:space="preserve">w obecności radcy prawnego konsultowała się telefonicznie z Dyrektorem DPS w Kotlinie w zakresie zaistniałych wątpliwości. </w:t>
      </w:r>
    </w:p>
    <w:p w:rsidR="00DC2DB8" w:rsidRPr="00A41921" w:rsidRDefault="00DC2DB8" w:rsidP="00DC2D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1921">
        <w:rPr>
          <w:rFonts w:ascii="Times New Roman" w:hAnsi="Times New Roman" w:cs="Times New Roman"/>
          <w:sz w:val="24"/>
          <w:szCs w:val="24"/>
        </w:rPr>
        <w:t>Komisja Skarg, Wniosków i Petycji ustaliła, co następuje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C2DB8" w:rsidRPr="00A41921" w:rsidRDefault="00DC2DB8" w:rsidP="00DC2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921">
        <w:rPr>
          <w:rFonts w:ascii="Times New Roman" w:hAnsi="Times New Roman" w:cs="Times New Roman"/>
          <w:sz w:val="24"/>
          <w:szCs w:val="24"/>
        </w:rPr>
        <w:t xml:space="preserve">Pan Janusz Krawiec jest Dyrektorem Domu Pomocy Społecznej im. </w:t>
      </w:r>
      <w:r>
        <w:rPr>
          <w:rFonts w:ascii="Times New Roman" w:hAnsi="Times New Roman" w:cs="Times New Roman"/>
          <w:sz w:val="24"/>
          <w:szCs w:val="24"/>
        </w:rPr>
        <w:t>Marii Kaczyńskiej</w:t>
      </w:r>
      <w:r w:rsidRPr="00A41921">
        <w:rPr>
          <w:rFonts w:ascii="Times New Roman" w:hAnsi="Times New Roman" w:cs="Times New Roman"/>
          <w:sz w:val="24"/>
          <w:szCs w:val="24"/>
        </w:rPr>
        <w:t xml:space="preserve"> w Kotlinie. DPS w Kotlinie jest powiatową jednostką organizacyjną w rozumieniu m.in. art.2 pkt 2 ustawy z dnia 21 listopada 2008 r. o pracownikach samorządowych (Dz.U. z 2022 r. poz. 530). Zgodnie z przepisem art.7 pkt 3 tej ustawy, czynności z zakresu prawa pracy za jednostki, o których mowa w art.2 pkt 2 wykonuje starosta wobec kierowników powiatowych jednostek organizacyjnych. Oznacza to, że polecenie wyjazdu służbowego dla dyrektora powiatowej jednostki organizacyjnej powinno być podpisane przez starostę. Natomiast rozlicz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41921">
        <w:rPr>
          <w:rFonts w:ascii="Times New Roman" w:hAnsi="Times New Roman" w:cs="Times New Roman"/>
          <w:sz w:val="24"/>
          <w:szCs w:val="24"/>
        </w:rPr>
        <w:t>nie delegacji służbowej, poprzez wypłatę należnej pracownikowi diety i zwrotu kosztów przejazdu należy do pracodawcy, tj. DPS w Kotlinie, jako płatnika tych należności. Kwestie te reguluje rozporządzenie Ministr</w:t>
      </w:r>
      <w:r>
        <w:rPr>
          <w:rFonts w:ascii="Times New Roman" w:hAnsi="Times New Roman" w:cs="Times New Roman"/>
          <w:sz w:val="24"/>
          <w:szCs w:val="24"/>
        </w:rPr>
        <w:t>a Pracy i Polityki Społecznej z </w:t>
      </w:r>
      <w:r w:rsidRPr="00A41921">
        <w:rPr>
          <w:rFonts w:ascii="Times New Roman" w:hAnsi="Times New Roman" w:cs="Times New Roman"/>
          <w:sz w:val="24"/>
          <w:szCs w:val="24"/>
        </w:rPr>
        <w:t>dnia 29 stycznia 2013 r. w sprawie należności przysługujący</w:t>
      </w:r>
      <w:r>
        <w:rPr>
          <w:rFonts w:ascii="Times New Roman" w:hAnsi="Times New Roman" w:cs="Times New Roman"/>
          <w:sz w:val="24"/>
          <w:szCs w:val="24"/>
        </w:rPr>
        <w:t>ch pracownikowi zatrudnionemu w </w:t>
      </w:r>
      <w:r w:rsidRPr="00A41921">
        <w:rPr>
          <w:rFonts w:ascii="Times New Roman" w:hAnsi="Times New Roman" w:cs="Times New Roman"/>
          <w:sz w:val="24"/>
          <w:szCs w:val="24"/>
        </w:rPr>
        <w:t xml:space="preserve">państwowej lub samorządowej jednostce sfery budżetowej z tytułu podróży służbowej (Dz.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A4192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013 </w:t>
      </w:r>
      <w:r w:rsidRPr="00A41921">
        <w:rPr>
          <w:rFonts w:ascii="Times New Roman" w:hAnsi="Times New Roman" w:cs="Times New Roman"/>
          <w:sz w:val="24"/>
          <w:szCs w:val="24"/>
        </w:rPr>
        <w:t>r. po.167).</w:t>
      </w:r>
    </w:p>
    <w:p w:rsidR="00DC2DB8" w:rsidRPr="00A41921" w:rsidRDefault="00DC2DB8" w:rsidP="00DC2DB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1921">
        <w:rPr>
          <w:rFonts w:ascii="Times New Roman" w:hAnsi="Times New Roman" w:cs="Times New Roman"/>
          <w:sz w:val="24"/>
          <w:szCs w:val="24"/>
        </w:rPr>
        <w:t xml:space="preserve">W latach </w:t>
      </w:r>
      <w:r>
        <w:rPr>
          <w:rFonts w:ascii="Times New Roman" w:hAnsi="Times New Roman" w:cs="Times New Roman"/>
          <w:sz w:val="24"/>
          <w:szCs w:val="24"/>
        </w:rPr>
        <w:t>2016 - 2022</w:t>
      </w:r>
      <w:r w:rsidRPr="00A41921">
        <w:rPr>
          <w:rFonts w:ascii="Times New Roman" w:hAnsi="Times New Roman" w:cs="Times New Roman"/>
          <w:sz w:val="24"/>
          <w:szCs w:val="24"/>
        </w:rPr>
        <w:t xml:space="preserve"> p. Janusz Krawiec odbył </w:t>
      </w:r>
      <w:r>
        <w:rPr>
          <w:rFonts w:ascii="Times New Roman" w:hAnsi="Times New Roman" w:cs="Times New Roman"/>
          <w:sz w:val="24"/>
          <w:szCs w:val="24"/>
        </w:rPr>
        <w:t xml:space="preserve">84 </w:t>
      </w:r>
      <w:r w:rsidRPr="00A41921">
        <w:rPr>
          <w:rFonts w:ascii="Times New Roman" w:hAnsi="Times New Roman" w:cs="Times New Roman"/>
          <w:sz w:val="24"/>
          <w:szCs w:val="24"/>
        </w:rPr>
        <w:t>podróż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41921">
        <w:rPr>
          <w:rFonts w:ascii="Times New Roman" w:hAnsi="Times New Roman" w:cs="Times New Roman"/>
          <w:sz w:val="24"/>
          <w:szCs w:val="24"/>
        </w:rPr>
        <w:t xml:space="preserve"> służbow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41921">
        <w:rPr>
          <w:rFonts w:ascii="Times New Roman" w:hAnsi="Times New Roman" w:cs="Times New Roman"/>
          <w:sz w:val="24"/>
          <w:szCs w:val="24"/>
        </w:rPr>
        <w:t xml:space="preserve"> poza teren powiatu jarocińskiego. Ze sporządzonego przez pracodawcę zestawienia delegacji służbowych wynika, że wyjazdy miały charakter służbowy i związane były z wykonywaną funkcją d</w:t>
      </w:r>
      <w:r>
        <w:rPr>
          <w:rFonts w:ascii="Times New Roman" w:hAnsi="Times New Roman" w:cs="Times New Roman"/>
          <w:sz w:val="24"/>
          <w:szCs w:val="24"/>
        </w:rPr>
        <w:t>yrektora DPS, w tym w związku z </w:t>
      </w:r>
      <w:r w:rsidRPr="00A41921">
        <w:rPr>
          <w:rFonts w:ascii="Times New Roman" w:hAnsi="Times New Roman" w:cs="Times New Roman"/>
          <w:sz w:val="24"/>
          <w:szCs w:val="24"/>
        </w:rPr>
        <w:t>zasiadaniem przez p. Janusza Krawca w Radzie Pomocy Społecznej</w:t>
      </w:r>
      <w:r w:rsidR="00957444">
        <w:rPr>
          <w:rFonts w:ascii="Times New Roman" w:hAnsi="Times New Roman" w:cs="Times New Roman"/>
          <w:sz w:val="24"/>
          <w:szCs w:val="24"/>
        </w:rPr>
        <w:t xml:space="preserve"> przy Ministerstwie Rodziny i Polityki Społecznej</w:t>
      </w:r>
      <w:r w:rsidRPr="00A41921">
        <w:rPr>
          <w:rFonts w:ascii="Times New Roman" w:hAnsi="Times New Roman" w:cs="Times New Roman"/>
          <w:sz w:val="24"/>
          <w:szCs w:val="24"/>
        </w:rPr>
        <w:t xml:space="preserve"> powołanej na podstawie ustawy o pomocy społecznej. W skład tej Rady wchodzą m.in. osoby reprezentujące jednostki organizacyjne pomocy społecznej.</w:t>
      </w:r>
    </w:p>
    <w:p w:rsidR="00891BF2" w:rsidRDefault="006A0DC1" w:rsidP="00DC2DB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Skarg,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Wniosków i Petycji </w:t>
      </w:r>
      <w:r w:rsidR="00BB0E97">
        <w:rPr>
          <w:rFonts w:ascii="Times New Roman" w:eastAsia="Times New Roman" w:hAnsi="Times New Roman" w:cs="Times New Roman"/>
          <w:sz w:val="24"/>
          <w:szCs w:val="24"/>
          <w:lang w:eastAsia="pl-PL"/>
        </w:rPr>
        <w:t>nie stwierdziła nieprawidłowości w procedurze udzielania i rozliczania delegacji służbowych.</w:t>
      </w:r>
      <w:r w:rsidR="005A2590" w:rsidRPr="005A25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4982" w:rsidRDefault="00154982" w:rsidP="00DC2DB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 powyższych względów </w:t>
      </w:r>
      <w:r w:rsidR="00BB0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rozpatrywaną </w:t>
      </w: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skargę na </w:t>
      </w:r>
      <w:r w:rsidRPr="003E6F7F">
        <w:rPr>
          <w:rFonts w:ascii="Times New Roman" w:hAnsi="Times New Roman" w:cs="Times New Roman"/>
          <w:sz w:val="24"/>
          <w:szCs w:val="24"/>
        </w:rPr>
        <w:t>Panią Lidię Czechak, Starostę Jarocińskiego</w:t>
      </w:r>
      <w:r w:rsidRPr="003E6F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uznać za bezzasadną.</w:t>
      </w:r>
    </w:p>
    <w:p w:rsidR="009209DA" w:rsidRDefault="009209DA" w:rsidP="009209DA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Przewodniczący</w:t>
      </w:r>
    </w:p>
    <w:p w:rsidR="009209DA" w:rsidRDefault="009209DA" w:rsidP="009209DA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Rady Powiatu</w:t>
      </w:r>
    </w:p>
    <w:p w:rsidR="009209DA" w:rsidRDefault="009209DA" w:rsidP="009209DA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209DA" w:rsidRDefault="009209DA" w:rsidP="009209DA">
      <w:pPr>
        <w:tabs>
          <w:tab w:val="left" w:pos="2400"/>
        </w:tabs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Jan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Szczerbań</w:t>
      </w:r>
      <w:proofErr w:type="spellEnd"/>
    </w:p>
    <w:sectPr w:rsidR="009209DA" w:rsidSect="00154982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FF"/>
    <w:rsid w:val="00050F84"/>
    <w:rsid w:val="001305B7"/>
    <w:rsid w:val="00154982"/>
    <w:rsid w:val="001A23FF"/>
    <w:rsid w:val="003678CE"/>
    <w:rsid w:val="0038792F"/>
    <w:rsid w:val="004B0D6C"/>
    <w:rsid w:val="005A2590"/>
    <w:rsid w:val="006A0DC1"/>
    <w:rsid w:val="006B2BD0"/>
    <w:rsid w:val="00891BF2"/>
    <w:rsid w:val="009209DA"/>
    <w:rsid w:val="00957444"/>
    <w:rsid w:val="00BB0E97"/>
    <w:rsid w:val="00C52709"/>
    <w:rsid w:val="00DC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87AC68-591F-48D3-B6A7-2BE45AB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49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0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Wielińska</dc:creator>
  <cp:keywords/>
  <dc:description/>
  <cp:lastModifiedBy>Ewa Wielińska</cp:lastModifiedBy>
  <cp:revision>2</cp:revision>
  <cp:lastPrinted>2022-11-16T09:24:00Z</cp:lastPrinted>
  <dcterms:created xsi:type="dcterms:W3CDTF">2022-12-05T07:23:00Z</dcterms:created>
  <dcterms:modified xsi:type="dcterms:W3CDTF">2022-12-05T07:23:00Z</dcterms:modified>
</cp:coreProperties>
</file>